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1A3A5C" w:val="clear"/>
        <w:spacing w:after="200" w:before="0"/>
        <w:ind w:left="100" w:right="100"/>
      </w:pPr>
      <w:r>
        <w:rPr>
          <w:b/>
          <w:bCs/>
          <w:color w:val="FFFFFF"/>
          <w:spacing w:val="60"/>
          <w:sz w:val="22"/>
          <w:szCs w:val="22"/>
        </w:rPr>
        <w:t xml:space="preserve">ČEŠTINA</w:t>
      </w:r>
    </w:p>
    <w:p>
      <w:pPr>
        <w:spacing w:after="60"/>
      </w:pPr>
      <w:r>
        <w:rPr>
          <w:b/>
          <w:bCs/>
          <w:color w:val="6B7C8C"/>
          <w:spacing w:val="40"/>
          <w:sz w:val="20"/>
          <w:szCs w:val="20"/>
        </w:rPr>
        <w:t xml:space="preserve">SleepLab</w:t>
      </w:r>
    </w:p>
    <w:p>
      <w:pPr>
        <w:pStyle w:val="Heading1"/>
        <w:spacing w:after="200" w:before="120"/>
      </w:pPr>
      <w:r>
        <w:rPr>
          <w:b/>
          <w:bCs/>
          <w:color w:val="1A3A5C"/>
          <w:sz w:val="34"/>
          <w:szCs w:val="34"/>
        </w:rPr>
        <w:t xml:space="preserve">Zátěžová deka Cotton</w:t>
      </w:r>
    </w:p>
    <w:p>
      <w:pPr>
        <w:spacing w:after="260" w:line="276"/>
      </w:pPr>
      <w:r>
        <w:rPr>
          <w:color w:val="6B7C8C"/>
          <w:sz w:val="24"/>
          <w:szCs w:val="24"/>
        </w:rPr>
        <w:t xml:space="preserve">Složení, bezpečnostní upozornění a návod k použití</w:t>
      </w:r>
    </w:p>
    <w:p>
      <w:pPr>
        <w:pStyle w:val="Heading2"/>
        <w:pBdr>
          <w:bottom w:val="single" w:color="C7D3DE" w:sz="6" w:space="4"/>
        </w:pBdr>
        <w:spacing w:after="140" w:before="300"/>
      </w:pPr>
      <w:r>
        <w:rPr>
          <w:b/>
          <w:bCs/>
          <w:color w:val="1A3A5C"/>
          <w:sz w:val="26"/>
          <w:szCs w:val="26"/>
        </w:rPr>
        <w:t xml:space="preserve">Materiálové složení</w:t>
      </w:r>
    </w:p>
    <w:p>
      <w:pPr>
        <w:spacing w:after="60" w:line="276"/>
      </w:pPr>
      <w:r>
        <w:rPr>
          <w:b/>
          <w:bCs/>
          <w:sz w:val="21"/>
          <w:szCs w:val="21"/>
        </w:rPr>
        <w:t xml:space="preserve">Vnější tkanina: </w:t>
      </w:r>
      <w:r>
        <w:rPr>
          <w:sz w:val="21"/>
          <w:szCs w:val="21"/>
        </w:rPr>
        <w:t xml:space="preserve">100 % bavlna</w:t>
      </w:r>
    </w:p>
    <w:p>
      <w:pPr>
        <w:spacing w:after="120" w:line="276"/>
      </w:pPr>
      <w:r>
        <w:rPr>
          <w:b/>
          <w:bCs/>
          <w:sz w:val="21"/>
          <w:szCs w:val="21"/>
        </w:rPr>
        <w:t xml:space="preserve">Vnitřní výplň: </w:t>
      </w:r>
      <w:r>
        <w:rPr>
          <w:sz w:val="21"/>
          <w:szCs w:val="21"/>
        </w:rPr>
        <w:t xml:space="preserve">bavlna a bezolovnaté skleněné pelety</w:t>
      </w:r>
    </w:p>
    <w:p>
      <w:pPr>
        <w:spacing w:after="120" w:line="276"/>
      </w:pPr>
      <w:r>
        <w:rPr>
          <w:sz w:val="21"/>
          <w:szCs w:val="21"/>
        </w:rPr>
        <w:t xml:space="preserve">Výplň je všita do prošívaných komor 5 × 5 cm, díky čemuž se zátěž nepřesypává a tlak zůstává rovnoměrně rozložený.</w:t>
      </w:r>
    </w:p>
    <w:p>
      <w:pPr>
        <w:pStyle w:val="Heading2"/>
        <w:pBdr>
          <w:bottom w:val="single" w:color="C7D3DE" w:sz="6" w:space="4"/>
        </w:pBdr>
        <w:spacing w:after="140" w:before="300"/>
      </w:pPr>
      <w:r>
        <w:rPr>
          <w:b/>
          <w:bCs/>
          <w:color w:val="1A3A5C"/>
          <w:sz w:val="26"/>
          <w:szCs w:val="26"/>
        </w:rPr>
        <w:t xml:space="preserve">Co je to zátěžová přikrývka?</w:t>
      </w:r>
    </w:p>
    <w:p>
      <w:pPr>
        <w:spacing w:after="120" w:line="276"/>
      </w:pPr>
      <w:r>
        <w:rPr>
          <w:sz w:val="21"/>
          <w:szCs w:val="21"/>
        </w:rPr>
        <w:t xml:space="preserve">Zátěžové přikrývky jsou konstruovány tak, aby vážily přibližně </w:t>
      </w:r>
      <w:r>
        <w:rPr>
          <w:b/>
          <w:bCs/>
          <w:sz w:val="21"/>
          <w:szCs w:val="21"/>
        </w:rPr>
        <w:t xml:space="preserve">10 % vaší tělesné hmotnosti</w:t>
      </w:r>
      <w:r>
        <w:rPr>
          <w:sz w:val="21"/>
          <w:szCs w:val="21"/>
        </w:rPr>
        <w:t xml:space="preserve">. Rovnoměrný tlak (metoda Deep Touch Pressure) simuluje pocit objetí a pomáhá zklidnit nervový systém. Podporuje tvorbu serotoninu a melatoninu a snižuje hladinu stresového hormonu kortizolu – zlepšuje náladu a zároveň podporuje klidný spánek.</w:t>
      </w:r>
    </w:p>
    <w:p>
      <w:pPr>
        <w:spacing w:after="120" w:line="276"/>
      </w:pPr>
      <w:r>
        <w:rPr>
          <w:sz w:val="21"/>
          <w:szCs w:val="21"/>
        </w:rPr>
        <w:t xml:space="preserve">Zátěžová přikrývka SleepLab Cotton je vyrobena ze 100% bavlny. Přírodní vlákno je prodyšné, jemné na dotek a šetrné k citlivé pokožce, dobře odvádí vlhkost a hodí se pro celoroční použití.</w:t>
      </w:r>
    </w:p>
    <w:p>
      <w:pPr>
        <w:pStyle w:val="Heading2"/>
        <w:pBdr>
          <w:bottom w:val="single" w:color="C7D3DE" w:sz="6" w:space="4"/>
        </w:pBdr>
        <w:spacing w:after="140" w:before="300"/>
      </w:pPr>
      <w:r>
        <w:rPr>
          <w:b/>
          <w:bCs/>
          <w:color w:val="1A3A5C"/>
          <w:sz w:val="26"/>
          <w:szCs w:val="26"/>
        </w:rPr>
        <w:t xml:space="preserve">Jak si vybrat správnou hmotnost deky?</w:t>
      </w:r>
    </w:p>
    <w:p>
      <w:pPr>
        <w:spacing w:after="120" w:line="276"/>
      </w:pPr>
      <w:r>
        <w:rPr>
          <w:sz w:val="21"/>
          <w:szCs w:val="21"/>
        </w:rPr>
        <w:t xml:space="preserve">Doporučená hmotnost deky odpovídá </w:t>
      </w:r>
      <w:r>
        <w:rPr>
          <w:b/>
          <w:bCs/>
          <w:sz w:val="21"/>
          <w:szCs w:val="21"/>
        </w:rPr>
        <w:t xml:space="preserve">přibližně 10 % vaší tělesné hmotnosti</w:t>
      </w:r>
      <w:r>
        <w:rPr>
          <w:sz w:val="21"/>
          <w:szCs w:val="21"/>
        </w:rPr>
        <w:t xml:space="preserve">. Pokud máte rádi výraznější tlak, můžete zvolit o jednu hmotnostní kategorii výše (cca 15 % tělesné hmotnosti).</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hmotnost deky (kg) = tělesná hmotnost (kg) ÷ 10</w:t>
      </w:r>
      <w:r>
        <w:rPr>
          <w:sz w:val="21"/>
          <w:szCs w:val="21"/>
        </w:rPr>
        <w:t xml:space="preserve">   —   příklad: při hmotnosti 80 kg doporučujeme deku 8 kg.</w:t>
      </w:r>
    </w:p>
    <w:tbl>
      <w:tblPr>
        <w:tblW w:type="dxa" w:w="9026"/>
        <w:tblBorders>
          <w:top w:val="single" w:color="C7D3DE" w:sz="4"/>
          <w:left w:val="single" w:color="C7D3DE" w:sz="4"/>
          <w:bottom w:val="single" w:color="C7D3DE" w:sz="4"/>
          <w:right w:val="single" w:color="C7D3DE" w:sz="4"/>
          <w:insideH w:val="single" w:color="DCE4EB" w:sz="4"/>
          <w:insideV w:val="single" w:color="DCE4EB" w:sz="4"/>
        </w:tblBorders>
      </w:tblPr>
      <w:tblGrid>
        <w:gridCol w:w="4513"/>
        <w:gridCol w:w="4513"/>
      </w:tblGrid>
      <w:tr>
        <w:trPr>
          <w:tblHeader/>
        </w:trPr>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Vaše hmotnost</w:t>
            </w:r>
          </w:p>
        </w:tc>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Hmotnost deky</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15–25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2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25–35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3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35–45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4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45–55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5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55–65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6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65–75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7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75–85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8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85–95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9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95 kg a více</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10 kg</w:t>
            </w:r>
          </w:p>
        </w:tc>
      </w:tr>
    </w:tbl>
    <w:p>
      <w:pPr>
        <w:spacing w:after="160"/>
      </w:pPr>
    </w:p>
    <w:p>
      <w:pPr>
        <w:spacing w:after="120" w:line="276"/>
      </w:pPr>
      <w:r>
        <w:rPr>
          <w:b/>
          <w:bCs/>
          <w:sz w:val="21"/>
          <w:szCs w:val="21"/>
        </w:rPr>
        <w:t xml:space="preserve">Pokud si nejste jisti nebo se vaše hmotnost nachází na hranici dvou kategorií, zvolte vždy lehčí variantu.</w:t>
      </w:r>
      <w:r>
        <w:rPr>
          <w:sz w:val="21"/>
          <w:szCs w:val="21"/>
        </w:rPr>
        <w:t xml:space="preserve"> Lehčí deka znamená jemnější tlak a snazší manipulaci, těžší deka výraznější pocit objetí.</w:t>
      </w:r>
    </w:p>
    <w:p>
      <w:pPr>
        <w:spacing w:after="120" w:line="276"/>
      </w:pPr>
      <w:r>
        <w:rPr>
          <w:sz w:val="21"/>
          <w:szCs w:val="21"/>
        </w:rPr>
        <w:t xml:space="preserve">Varianty </w:t>
      </w:r>
      <w:r>
        <w:rPr>
          <w:b/>
          <w:bCs/>
          <w:sz w:val="21"/>
          <w:szCs w:val="21"/>
        </w:rPr>
        <w:t xml:space="preserve">2 kg a 3 kg</w:t>
      </w:r>
      <w:r>
        <w:rPr>
          <w:sz w:val="21"/>
          <w:szCs w:val="21"/>
        </w:rPr>
        <w:t xml:space="preserve"> jsou určeny dětem a dodávají se v rozměru 100 × 140 cm.</w:t>
      </w:r>
    </w:p>
    <w:p>
      <w:pPr>
        <w:pStyle w:val="Heading2"/>
        <w:pBdr>
          <w:bottom w:val="single" w:color="C7D3DE" w:sz="6" w:space="4"/>
        </w:pBdr>
        <w:spacing w:after="140" w:before="300"/>
      </w:pPr>
      <w:r>
        <w:rPr>
          <w:b/>
          <w:bCs/>
          <w:color w:val="1A3A5C"/>
          <w:sz w:val="26"/>
          <w:szCs w:val="26"/>
        </w:rPr>
        <w:t xml:space="preserve">Jak pečovat o zátěžovou přikrývku?</w:t>
      </w:r>
    </w:p>
    <w:p>
      <w:pPr>
        <w:pStyle w:val="ListParagraph"/>
        <w:numPr>
          <w:ilvl w:val="0"/>
          <w:numId w:val="2"/>
        </w:numPr>
        <w:spacing w:after="90" w:line="276"/>
      </w:pPr>
      <w:r>
        <w:rPr>
          <w:b/>
          <w:bCs/>
          <w:sz w:val="21"/>
          <w:szCs w:val="21"/>
        </w:rPr>
        <w:t xml:space="preserve">Doporučený postup: </w:t>
      </w:r>
      <w:r>
        <w:rPr>
          <w:sz w:val="21"/>
          <w:szCs w:val="21"/>
        </w:rPr>
        <w:t xml:space="preserve">používejte deku v povlečení a perte pouze povlečení. Prodloužíte tím životnost deky. Povlečení SleepLab je k dispozici samostatně.</w:t>
      </w:r>
    </w:p>
    <w:p>
      <w:pPr>
        <w:pStyle w:val="ListParagraph"/>
        <w:numPr>
          <w:ilvl w:val="0"/>
          <w:numId w:val="2"/>
        </w:numPr>
        <w:spacing w:after="90" w:line="276"/>
      </w:pPr>
      <w:r>
        <w:rPr>
          <w:b/>
          <w:bCs/>
          <w:sz w:val="21"/>
          <w:szCs w:val="21"/>
        </w:rPr>
        <w:t xml:space="preserve">Pokud perete samotnou deku, volte studenou vodu a šetrný cyklus s minimem otáček.</w:t>
      </w:r>
      <w:r>
        <w:rPr>
          <w:sz w:val="21"/>
          <w:szCs w:val="21"/>
        </w:rPr>
        <w:t xml:space="preserve"> Ověřte nosnost bubnu vaší pračky – deka je těžká.</w:t>
      </w:r>
    </w:p>
    <w:p>
      <w:pPr>
        <w:pStyle w:val="ListParagraph"/>
        <w:numPr>
          <w:ilvl w:val="0"/>
          <w:numId w:val="2"/>
        </w:numPr>
        <w:spacing w:after="90" w:line="276"/>
      </w:pPr>
      <w:r>
        <w:rPr>
          <w:b/>
          <w:bCs/>
          <w:sz w:val="21"/>
          <w:szCs w:val="21"/>
        </w:rPr>
        <w:t xml:space="preserve">Do sušičky deku nedávejte.</w:t>
      </w:r>
      <w:r>
        <w:rPr>
          <w:sz w:val="21"/>
          <w:szCs w:val="21"/>
        </w:rPr>
        <w:t xml:space="preserve"> Sušte ji volně rozloženou nebo zavěšenou, nikoli na přímém slunci.</w:t>
      </w:r>
    </w:p>
    <w:p>
      <w:pPr>
        <w:pStyle w:val="ListParagraph"/>
        <w:numPr>
          <w:ilvl w:val="0"/>
          <w:numId w:val="2"/>
        </w:numPr>
        <w:spacing w:after="90" w:line="276"/>
      </w:pPr>
      <w:r>
        <w:rPr>
          <w:sz w:val="21"/>
          <w:szCs w:val="21"/>
        </w:rPr>
        <w:t xml:space="preserve">Nebělte, nečistěte chemicky, nežehlete.</w:t>
      </w:r>
    </w:p>
    <w:p>
      <w:pPr>
        <w:pStyle w:val="ListParagraph"/>
        <w:numPr>
          <w:ilvl w:val="0"/>
          <w:numId w:val="2"/>
        </w:numPr>
        <w:spacing w:after="90" w:line="276"/>
      </w:pPr>
      <w:r>
        <w:rPr>
          <w:sz w:val="21"/>
          <w:szCs w:val="21"/>
        </w:rPr>
        <w:t xml:space="preserve">Bavlna může při praní mírně srážet – o důvod víc prát deku v povlečení.</w:t>
      </w:r>
    </w:p>
    <w:p>
      <w:pPr>
        <w:pStyle w:val="ListParagraph"/>
        <w:numPr>
          <w:ilvl w:val="0"/>
          <w:numId w:val="2"/>
        </w:numPr>
        <w:spacing w:after="90" w:line="276"/>
      </w:pPr>
      <w:r>
        <w:rPr>
          <w:sz w:val="21"/>
          <w:szCs w:val="21"/>
        </w:rPr>
        <w:t xml:space="preserve">Alternativně lze deku svěřit profesionální čistírně.</w:t>
      </w:r>
    </w:p>
    <w:p>
      <w:pPr>
        <w:pStyle w:val="ListParagraph"/>
        <w:numPr>
          <w:ilvl w:val="0"/>
          <w:numId w:val="2"/>
        </w:numPr>
        <w:spacing w:after="90" w:line="276"/>
      </w:pPr>
      <w:r>
        <w:rPr>
          <w:sz w:val="21"/>
          <w:szCs w:val="21"/>
        </w:rPr>
        <w:t xml:space="preserve">Deku čas od času vyvětrejte – udržíte ji svěží a zabráníte hromadění vlhkosti uvnitř materiálu.</w:t>
      </w:r>
    </w:p>
    <w:p>
      <w:pPr>
        <w:pStyle w:val="Heading2"/>
        <w:pBdr>
          <w:bottom w:val="single" w:color="C7D3DE" w:sz="6" w:space="4"/>
        </w:pBdr>
        <w:spacing w:after="140" w:before="300"/>
      </w:pPr>
      <w:r>
        <w:rPr>
          <w:b/>
          <w:bCs/>
          <w:color w:val="1A3A5C"/>
          <w:sz w:val="26"/>
          <w:szCs w:val="26"/>
        </w:rPr>
        <w:t xml:space="preserve">Manipulace s dekou</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Vzhledem k hmotnosti deky nedoporučujeme zvedat ji do vzduchu jako běžnou přikrývku</w:t>
      </w:r>
      <w:r>
        <w:rPr>
          <w:sz w:val="21"/>
          <w:szCs w:val="21"/>
        </w:rPr>
        <w:t xml:space="preserve"> – může to být velmi obtížné a vést ke zranění, například k natažení zad nebo svalu. Deku raději rozprostírejte a skládejte na podložce. Pokud potřebujete s manipulací nebo přenášením pomoci, požádejte někoho o pomoc.</w:t>
      </w:r>
    </w:p>
    <w:p>
      <w:pPr>
        <w:spacing w:after="120" w:line="276"/>
      </w:pPr>
      <w:r>
        <w:rPr>
          <w:sz w:val="21"/>
          <w:szCs w:val="21"/>
        </w:rPr>
        <w:t xml:space="preserve">Při navlékání povlečení postupujte takto:</w:t>
      </w:r>
    </w:p>
    <w:p>
      <w:pPr>
        <w:pStyle w:val="ListParagraph"/>
        <w:numPr>
          <w:ilvl w:val="0"/>
          <w:numId w:val="3"/>
        </w:numPr>
        <w:spacing w:after="90" w:line="276"/>
      </w:pPr>
      <w:r>
        <w:rPr>
          <w:sz w:val="21"/>
          <w:szCs w:val="21"/>
        </w:rPr>
        <w:t xml:space="preserve">Deku položte na koberec, stůl, postel nebo jiné místo, kde k ní máte pohodlný přístup. Zátěžovou deku položte spodem, na ni položte povlečení otočené naruby.</w:t>
      </w:r>
    </w:p>
    <w:p>
      <w:pPr>
        <w:pStyle w:val="ListParagraph"/>
        <w:numPr>
          <w:ilvl w:val="0"/>
          <w:numId w:val="3"/>
        </w:numPr>
        <w:spacing w:after="90" w:line="276"/>
      </w:pPr>
      <w:r>
        <w:rPr>
          <w:sz w:val="21"/>
          <w:szCs w:val="21"/>
        </w:rPr>
        <w:t xml:space="preserve">Sáhněte dovnitř otvoru zipu, uchopte vzdálený roh a vytáhněte jej ven. Totéž proveďte u druhého vzdáleného rohu. Poté zastrčte zbývající dva rohy dovnitř povlečení a celé jej otočte naruby. Zapněte zip.</w:t>
      </w:r>
    </w:p>
    <w:p>
      <w:pPr>
        <w:pStyle w:val="Heading2"/>
        <w:pBdr>
          <w:bottom w:val="single" w:color="C7D3DE" w:sz="6" w:space="4"/>
        </w:pBdr>
        <w:spacing w:after="140" w:before="300"/>
      </w:pPr>
      <w:r>
        <w:rPr>
          <w:b/>
          <w:bCs/>
          <w:color w:val="1A3A5C"/>
          <w:sz w:val="26"/>
          <w:szCs w:val="26"/>
        </w:rPr>
        <w:t xml:space="preserve">Bezpečnostní upozornění</w:t>
      </w:r>
    </w:p>
    <w:p>
      <w:pPr>
        <w:pStyle w:val="ListParagraph"/>
        <w:numPr>
          <w:ilvl w:val="0"/>
          <w:numId w:val="2"/>
        </w:numPr>
        <w:spacing w:after="90" w:line="276"/>
      </w:pPr>
      <w:r>
        <w:rPr>
          <w:b/>
          <w:bCs/>
          <w:sz w:val="21"/>
          <w:szCs w:val="21"/>
        </w:rPr>
        <w:t xml:space="preserve">Nevhodné pro děti mladší 3 let.</w:t>
      </w:r>
      <w:r>
        <w:rPr>
          <w:sz w:val="21"/>
          <w:szCs w:val="21"/>
        </w:rPr>
        <w:t xml:space="preserve"> Hrozí riziko udušení a přehřátí.</w:t>
      </w:r>
    </w:p>
    <w:p>
      <w:pPr>
        <w:pStyle w:val="ListParagraph"/>
        <w:numPr>
          <w:ilvl w:val="0"/>
          <w:numId w:val="2"/>
        </w:numPr>
        <w:spacing w:after="90" w:line="276"/>
      </w:pPr>
      <w:r>
        <w:rPr>
          <w:sz w:val="21"/>
          <w:szCs w:val="21"/>
        </w:rPr>
        <w:t xml:space="preserve">Deku smí používat pouze osoba, která je schopna ji </w:t>
      </w:r>
      <w:r>
        <w:rPr>
          <w:b/>
          <w:bCs/>
          <w:sz w:val="21"/>
          <w:szCs w:val="21"/>
        </w:rPr>
        <w:t xml:space="preserve">sama a bez obtíží ze sebe sundat</w:t>
      </w:r>
      <w:r>
        <w:rPr>
          <w:sz w:val="21"/>
          <w:szCs w:val="21"/>
        </w:rPr>
        <w:t xml:space="preserve">. Nikdy nepoužívejte u osob s omezenou pohyblivostí, sníženou svalovou silou nebo neschopností přivolat pomoc.</w:t>
      </w:r>
    </w:p>
    <w:p>
      <w:pPr>
        <w:pStyle w:val="ListParagraph"/>
        <w:numPr>
          <w:ilvl w:val="0"/>
          <w:numId w:val="2"/>
        </w:numPr>
        <w:spacing w:after="90" w:line="276"/>
      </w:pPr>
      <w:r>
        <w:rPr>
          <w:b/>
          <w:bCs/>
          <w:sz w:val="21"/>
          <w:szCs w:val="21"/>
        </w:rPr>
        <w:t xml:space="preserve">Nikdy nezakrývejte hlavu a obličej.</w:t>
      </w:r>
      <w:r>
        <w:rPr>
          <w:sz w:val="21"/>
          <w:szCs w:val="21"/>
        </w:rPr>
        <w:t xml:space="preserve"> Deka musí zůstat vždy pod úrovní ramen.</w:t>
      </w:r>
    </w:p>
    <w:p>
      <w:pPr>
        <w:pStyle w:val="ListParagraph"/>
        <w:numPr>
          <w:ilvl w:val="0"/>
          <w:numId w:val="2"/>
        </w:numPr>
        <w:spacing w:after="90" w:line="276"/>
      </w:pPr>
      <w:r>
        <w:rPr>
          <w:sz w:val="21"/>
          <w:szCs w:val="21"/>
        </w:rPr>
        <w:t xml:space="preserve">Děti nenechávejte při používání deky bez dozoru.</w:t>
      </w:r>
    </w:p>
    <w:p>
      <w:pPr>
        <w:pStyle w:val="ListParagraph"/>
        <w:numPr>
          <w:ilvl w:val="0"/>
          <w:numId w:val="2"/>
        </w:numPr>
        <w:spacing w:after="90" w:line="276"/>
      </w:pPr>
      <w:r>
        <w:rPr>
          <w:sz w:val="21"/>
          <w:szCs w:val="21"/>
        </w:rPr>
        <w:t xml:space="preserve">U dětí a dospívajících do 18 let používejte deku po poradě s pediatrem.</w:t>
      </w:r>
    </w:p>
    <w:p>
      <w:pPr>
        <w:pStyle w:val="ListParagraph"/>
        <w:numPr>
          <w:ilvl w:val="0"/>
          <w:numId w:val="2"/>
        </w:numPr>
        <w:spacing w:after="90" w:line="276"/>
      </w:pPr>
      <w:r>
        <w:rPr>
          <w:sz w:val="21"/>
          <w:szCs w:val="21"/>
        </w:rPr>
        <w:t xml:space="preserve">Používejte pouze k určenému účelu – jako přikrývku na spaní a odpočinek. Nepoužívejte deku k zavinování, přivazování ani fixaci osoby.</w:t>
      </w:r>
    </w:p>
    <w:p>
      <w:pPr>
        <w:pStyle w:val="ListParagraph"/>
        <w:numPr>
          <w:ilvl w:val="0"/>
          <w:numId w:val="2"/>
        </w:numPr>
        <w:spacing w:after="90" w:line="276"/>
      </w:pPr>
      <w:r>
        <w:rPr>
          <w:sz w:val="21"/>
          <w:szCs w:val="21"/>
        </w:rPr>
        <w:t xml:space="preserve">Zátěžové deky jsou určeny pro </w:t>
      </w:r>
      <w:r>
        <w:rPr>
          <w:b/>
          <w:bCs/>
          <w:sz w:val="21"/>
          <w:szCs w:val="21"/>
        </w:rPr>
        <w:t xml:space="preserve">individuální použití jedné osoby</w:t>
      </w:r>
      <w:r>
        <w:rPr>
          <w:sz w:val="21"/>
          <w:szCs w:val="21"/>
        </w:rPr>
        <w:t xml:space="preserve">. Společné používání dvěma osobami může ovlivnit pohodlí i bezpečnost.</w:t>
      </w:r>
    </w:p>
    <w:p>
      <w:pPr>
        <w:pStyle w:val="ListParagraph"/>
        <w:numPr>
          <w:ilvl w:val="0"/>
          <w:numId w:val="2"/>
        </w:numPr>
        <w:spacing w:after="90" w:line="276"/>
      </w:pPr>
      <w:r>
        <w:rPr>
          <w:sz w:val="21"/>
          <w:szCs w:val="21"/>
        </w:rPr>
        <w:t xml:space="preserve">Před použitím se poraďte s lékařem, pokud trpíte: dýchacími potížemi nebo spánkovou apnoe, onemocněním srdce a oběhového systému, nízkým krevním tlakem, cukrovkou, klaustrofobií, epilepsií, poruchou termoregulace, po operaci nebo při úrazu pohybového aparátu. Totéž platí v těhotenství.</w:t>
      </w:r>
    </w:p>
    <w:p>
      <w:pPr>
        <w:pStyle w:val="ListParagraph"/>
        <w:numPr>
          <w:ilvl w:val="0"/>
          <w:numId w:val="2"/>
        </w:numPr>
        <w:spacing w:after="90" w:line="276"/>
      </w:pPr>
      <w:r>
        <w:rPr>
          <w:sz w:val="21"/>
          <w:szCs w:val="21"/>
        </w:rPr>
        <w:t xml:space="preserve">Používání ukončete, pokud pocítíte tlak na hrudi, dušnost, nevolnost, brnění končetin nebo přehřátí.</w:t>
      </w:r>
    </w:p>
    <w:p>
      <w:pPr>
        <w:pStyle w:val="ListParagraph"/>
        <w:numPr>
          <w:ilvl w:val="0"/>
          <w:numId w:val="2"/>
        </w:numPr>
        <w:spacing w:after="90" w:line="276"/>
      </w:pPr>
      <w:r>
        <w:rPr>
          <w:sz w:val="21"/>
          <w:szCs w:val="21"/>
        </w:rPr>
        <w:t xml:space="preserve">Deku pravidelně kontrolujte. </w:t>
      </w:r>
      <w:r>
        <w:rPr>
          <w:b/>
          <w:bCs/>
          <w:sz w:val="21"/>
          <w:szCs w:val="21"/>
        </w:rPr>
        <w:t xml:space="preserve">Při poškození švu, potahu nebo úniku výplně deku dále nepoužívejte</w:t>
      </w:r>
      <w:r>
        <w:rPr>
          <w:sz w:val="21"/>
          <w:szCs w:val="21"/>
        </w:rPr>
        <w:t xml:space="preserve"> – uvolněné skleněné pelety představují riziko vdechnutí či spolknutí, zejména u dětí.</w:t>
      </w:r>
    </w:p>
    <w:p>
      <w:pPr>
        <w:pStyle w:val="ListParagraph"/>
        <w:numPr>
          <w:ilvl w:val="0"/>
          <w:numId w:val="2"/>
        </w:numPr>
        <w:spacing w:after="90" w:line="276"/>
      </w:pPr>
      <w:r>
        <w:rPr>
          <w:sz w:val="21"/>
          <w:szCs w:val="21"/>
        </w:rPr>
        <w:t xml:space="preserve">Uchovávejte mimo dosah otevřeného ohně a zdrojů tepla.</w:t>
      </w:r>
    </w:p>
    <w:p>
      <w:pPr>
        <w:pStyle w:val="ListParagraph"/>
        <w:numPr>
          <w:ilvl w:val="0"/>
          <w:numId w:val="2"/>
        </w:numPr>
        <w:spacing w:after="90" w:line="276"/>
      </w:pPr>
      <w:r>
        <w:rPr>
          <w:sz w:val="21"/>
          <w:szCs w:val="21"/>
        </w:rPr>
        <w:t xml:space="preserve">Obalový materiál (fólie) uchovávejte mimo dosah dětí – riziko udušení.</w:t>
      </w:r>
    </w:p>
    <w:p>
      <w:pPr>
        <w:pStyle w:val="Heading2"/>
        <w:pBdr>
          <w:bottom w:val="single" w:color="C7D3DE" w:sz="6" w:space="4"/>
        </w:pBdr>
        <w:spacing w:after="140" w:before="300"/>
      </w:pPr>
      <w:r>
        <w:rPr>
          <w:b/>
          <w:bCs/>
          <w:color w:val="1A3A5C"/>
          <w:sz w:val="26"/>
          <w:szCs w:val="26"/>
        </w:rPr>
        <w:t xml:space="preserve">Skladování a likvidace</w:t>
      </w:r>
    </w:p>
    <w:p>
      <w:pPr>
        <w:spacing w:after="120" w:line="276"/>
      </w:pPr>
      <w:r>
        <w:rPr>
          <w:sz w:val="21"/>
          <w:szCs w:val="21"/>
        </w:rPr>
        <w:t xml:space="preserve">Skladujte v suchu, volně složené, mimo přímé slunce. Deku ani obal nevyhazujte do směsného odpadu – odevzdejte do sběru textilu, obal do tříděného odpadu.</w:t>
      </w:r>
    </w:p>
    <w:p>
      <w:r>
        <w:br w:type="page"/>
      </w:r>
    </w:p>
    <w:p>
      <w:pPr>
        <w:shd w:fill="1A3A5C" w:val="clear"/>
        <w:spacing w:after="200" w:before="0"/>
        <w:ind w:left="100" w:right="100"/>
      </w:pPr>
      <w:r>
        <w:rPr>
          <w:b/>
          <w:bCs/>
          <w:color w:val="FFFFFF"/>
          <w:spacing w:val="60"/>
          <w:sz w:val="22"/>
          <w:szCs w:val="22"/>
        </w:rPr>
        <w:t xml:space="preserve">ENGLISH</w:t>
      </w:r>
    </w:p>
    <w:p>
      <w:pPr>
        <w:spacing w:after="60"/>
      </w:pPr>
      <w:r>
        <w:rPr>
          <w:b/>
          <w:bCs/>
          <w:color w:val="6B7C8C"/>
          <w:spacing w:val="40"/>
          <w:sz w:val="20"/>
          <w:szCs w:val="20"/>
        </w:rPr>
        <w:t xml:space="preserve">SleepLab</w:t>
      </w:r>
    </w:p>
    <w:p>
      <w:pPr>
        <w:pStyle w:val="Heading1"/>
        <w:spacing w:after="200" w:before="120"/>
      </w:pPr>
      <w:r>
        <w:rPr>
          <w:b/>
          <w:bCs/>
          <w:color w:val="1A3A5C"/>
          <w:sz w:val="34"/>
          <w:szCs w:val="34"/>
        </w:rPr>
        <w:t xml:space="preserve">Cotton Weighted Blanket</w:t>
      </w:r>
    </w:p>
    <w:p>
      <w:pPr>
        <w:spacing w:after="260" w:line="276"/>
      </w:pPr>
      <w:r>
        <w:rPr>
          <w:color w:val="6B7C8C"/>
          <w:sz w:val="24"/>
          <w:szCs w:val="24"/>
        </w:rPr>
        <w:t xml:space="preserve">Composition, safety warnings and instructions for use</w:t>
      </w:r>
    </w:p>
    <w:p>
      <w:pPr>
        <w:pStyle w:val="Heading2"/>
        <w:pBdr>
          <w:bottom w:val="single" w:color="C7D3DE" w:sz="6" w:space="4"/>
        </w:pBdr>
        <w:spacing w:after="140" w:before="300"/>
      </w:pPr>
      <w:r>
        <w:rPr>
          <w:b/>
          <w:bCs/>
          <w:color w:val="1A3A5C"/>
          <w:sz w:val="26"/>
          <w:szCs w:val="26"/>
        </w:rPr>
        <w:t xml:space="preserve">Material composition</w:t>
      </w:r>
    </w:p>
    <w:p>
      <w:pPr>
        <w:spacing w:after="60" w:line="276"/>
      </w:pPr>
      <w:r>
        <w:rPr>
          <w:b/>
          <w:bCs/>
          <w:sz w:val="21"/>
          <w:szCs w:val="21"/>
        </w:rPr>
        <w:t xml:space="preserve">Outer fabric: </w:t>
      </w:r>
      <w:r>
        <w:rPr>
          <w:sz w:val="21"/>
          <w:szCs w:val="21"/>
        </w:rPr>
        <w:t xml:space="preserve">100% cotton</w:t>
      </w:r>
    </w:p>
    <w:p>
      <w:pPr>
        <w:spacing w:after="120" w:line="276"/>
      </w:pPr>
      <w:r>
        <w:rPr>
          <w:b/>
          <w:bCs/>
          <w:sz w:val="21"/>
          <w:szCs w:val="21"/>
        </w:rPr>
        <w:t xml:space="preserve">Filling: </w:t>
      </w:r>
      <w:r>
        <w:rPr>
          <w:sz w:val="21"/>
          <w:szCs w:val="21"/>
        </w:rPr>
        <w:t xml:space="preserve">cotton and lead-free glass pellets</w:t>
      </w:r>
    </w:p>
    <w:p>
      <w:pPr>
        <w:spacing w:after="120" w:line="276"/>
      </w:pPr>
      <w:r>
        <w:rPr>
          <w:sz w:val="21"/>
          <w:szCs w:val="21"/>
        </w:rPr>
        <w:t xml:space="preserve">The filling is sewn into quilted 5 × 5 cm pockets, so the weight does not shift and the pressure stays evenly distributed.</w:t>
      </w:r>
    </w:p>
    <w:p>
      <w:pPr>
        <w:pStyle w:val="Heading2"/>
        <w:pBdr>
          <w:bottom w:val="single" w:color="C7D3DE" w:sz="6" w:space="4"/>
        </w:pBdr>
        <w:spacing w:after="140" w:before="300"/>
      </w:pPr>
      <w:r>
        <w:rPr>
          <w:b/>
          <w:bCs/>
          <w:color w:val="1A3A5C"/>
          <w:sz w:val="26"/>
          <w:szCs w:val="26"/>
        </w:rPr>
        <w:t xml:space="preserve">What is a weighted blanket?</w:t>
      </w:r>
    </w:p>
    <w:p>
      <w:pPr>
        <w:spacing w:after="120" w:line="276"/>
      </w:pPr>
      <w:r>
        <w:rPr>
          <w:sz w:val="21"/>
          <w:szCs w:val="21"/>
        </w:rPr>
        <w:t xml:space="preserve">Weighted blankets are designed to weigh approximately </w:t>
      </w:r>
      <w:r>
        <w:rPr>
          <w:b/>
          <w:bCs/>
          <w:sz w:val="21"/>
          <w:szCs w:val="21"/>
        </w:rPr>
        <w:t xml:space="preserve">10% of your body weight</w:t>
      </w:r>
      <w:r>
        <w:rPr>
          <w:sz w:val="21"/>
          <w:szCs w:val="21"/>
        </w:rPr>
        <w:t xml:space="preserve">. The even pressure (Deep Touch Pressure) simulates the feeling of being hugged and helps calm the nervous system. It supports the production of serotonin and melatonin and lowers levels of the stress hormone cortisol – improving your mood while promoting restful sleep.</w:t>
      </w:r>
    </w:p>
    <w:p>
      <w:pPr>
        <w:spacing w:after="120" w:line="276"/>
      </w:pPr>
      <w:r>
        <w:rPr>
          <w:sz w:val="21"/>
          <w:szCs w:val="21"/>
        </w:rPr>
        <w:t xml:space="preserve">The SleepLab Cotton weighted blanket is made from 100% cotton. The natural fibre is breathable, soft to the touch and gentle on sensitive skin; it wicks moisture well and is suitable for year-round use.</w:t>
      </w:r>
    </w:p>
    <w:p>
      <w:pPr>
        <w:pStyle w:val="Heading2"/>
        <w:pBdr>
          <w:bottom w:val="single" w:color="C7D3DE" w:sz="6" w:space="4"/>
        </w:pBdr>
        <w:spacing w:after="140" w:before="300"/>
      </w:pPr>
      <w:r>
        <w:rPr>
          <w:b/>
          <w:bCs/>
          <w:color w:val="1A3A5C"/>
          <w:sz w:val="26"/>
          <w:szCs w:val="26"/>
        </w:rPr>
        <w:t xml:space="preserve">How to choose the right blanket weight</w:t>
      </w:r>
    </w:p>
    <w:p>
      <w:pPr>
        <w:spacing w:after="120" w:line="276"/>
      </w:pPr>
      <w:r>
        <w:rPr>
          <w:sz w:val="21"/>
          <w:szCs w:val="21"/>
        </w:rPr>
        <w:t xml:space="preserve">The recommended blanket weight is </w:t>
      </w:r>
      <w:r>
        <w:rPr>
          <w:b/>
          <w:bCs/>
          <w:sz w:val="21"/>
          <w:szCs w:val="21"/>
        </w:rPr>
        <w:t xml:space="preserve">approximately 10% of your body weight</w:t>
      </w:r>
      <w:r>
        <w:rPr>
          <w:sz w:val="21"/>
          <w:szCs w:val="21"/>
        </w:rPr>
        <w:t xml:space="preserve">. If you prefer stronger pressure, you can choose one weight category higher (approx. 15% of body weight).</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blanket weight (kg) = body weight (kg) ÷ 10</w:t>
      </w:r>
      <w:r>
        <w:rPr>
          <w:sz w:val="21"/>
          <w:szCs w:val="21"/>
        </w:rPr>
        <w:t xml:space="preserve">   —   example: at 80 kg we recommend an 8 kg blanket.</w:t>
      </w:r>
    </w:p>
    <w:tbl>
      <w:tblPr>
        <w:tblW w:type="dxa" w:w="9026"/>
        <w:tblBorders>
          <w:top w:val="single" w:color="C7D3DE" w:sz="4"/>
          <w:left w:val="single" w:color="C7D3DE" w:sz="4"/>
          <w:bottom w:val="single" w:color="C7D3DE" w:sz="4"/>
          <w:right w:val="single" w:color="C7D3DE" w:sz="4"/>
          <w:insideH w:val="single" w:color="DCE4EB" w:sz="4"/>
          <w:insideV w:val="single" w:color="DCE4EB" w:sz="4"/>
        </w:tblBorders>
      </w:tblPr>
      <w:tblGrid>
        <w:gridCol w:w="4513"/>
        <w:gridCol w:w="4513"/>
      </w:tblGrid>
      <w:tr>
        <w:trPr>
          <w:tblHeader/>
        </w:trPr>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Your weight</w:t>
            </w:r>
          </w:p>
        </w:tc>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Blanket weight</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15–25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2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25–35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3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35–45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4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45–55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5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55–65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6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65–75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7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75–85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8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85–95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9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95 kg and above</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10 kg</w:t>
            </w:r>
          </w:p>
        </w:tc>
      </w:tr>
    </w:tbl>
    <w:p>
      <w:pPr>
        <w:spacing w:after="160"/>
      </w:pPr>
    </w:p>
    <w:p>
      <w:pPr>
        <w:spacing w:after="120" w:line="276"/>
      </w:pPr>
      <w:r>
        <w:rPr>
          <w:b/>
          <w:bCs/>
          <w:sz w:val="21"/>
          <w:szCs w:val="21"/>
        </w:rPr>
        <w:t xml:space="preserve">If you are unsure, or if your weight falls on the border between two categories, always choose the lighter option.</w:t>
      </w:r>
      <w:r>
        <w:rPr>
          <w:sz w:val="21"/>
          <w:szCs w:val="21"/>
        </w:rPr>
        <w:t xml:space="preserve"> A lighter blanket means gentler pressure and easier handling; a heavier blanket a stronger sense of being hugged.</w:t>
      </w:r>
    </w:p>
    <w:p>
      <w:pPr>
        <w:spacing w:after="120" w:line="276"/>
      </w:pPr>
      <w:r>
        <w:rPr>
          <w:sz w:val="21"/>
          <w:szCs w:val="21"/>
        </w:rPr>
        <w:t xml:space="preserve">The </w:t>
      </w:r>
      <w:r>
        <w:rPr>
          <w:b/>
          <w:bCs/>
          <w:sz w:val="21"/>
          <w:szCs w:val="21"/>
        </w:rPr>
        <w:t xml:space="preserve">2 kg and 3 kg</w:t>
      </w:r>
      <w:r>
        <w:rPr>
          <w:sz w:val="21"/>
          <w:szCs w:val="21"/>
        </w:rPr>
        <w:t xml:space="preserve"> versions are intended for children and come in 100 × 140 cm.</w:t>
      </w:r>
    </w:p>
    <w:p>
      <w:pPr>
        <w:pStyle w:val="Heading2"/>
        <w:pBdr>
          <w:bottom w:val="single" w:color="C7D3DE" w:sz="6" w:space="4"/>
        </w:pBdr>
        <w:spacing w:after="140" w:before="300"/>
      </w:pPr>
      <w:r>
        <w:rPr>
          <w:b/>
          <w:bCs/>
          <w:color w:val="1A3A5C"/>
          <w:sz w:val="26"/>
          <w:szCs w:val="26"/>
        </w:rPr>
        <w:t xml:space="preserve">How to care for your weighted blanket</w:t>
      </w:r>
    </w:p>
    <w:p>
      <w:pPr>
        <w:pStyle w:val="ListParagraph"/>
        <w:numPr>
          <w:ilvl w:val="0"/>
          <w:numId w:val="2"/>
        </w:numPr>
        <w:spacing w:after="90" w:line="276"/>
      </w:pPr>
      <w:r>
        <w:rPr>
          <w:b/>
          <w:bCs/>
          <w:sz w:val="21"/>
          <w:szCs w:val="21"/>
        </w:rPr>
        <w:t xml:space="preserve">Recommended: </w:t>
      </w:r>
      <w:r>
        <w:rPr>
          <w:sz w:val="21"/>
          <w:szCs w:val="21"/>
        </w:rPr>
        <w:t xml:space="preserve">use the blanket inside a duvet cover and wash the cover only. This extends the life of the blanket. SleepLab covers are available separately.</w:t>
      </w:r>
    </w:p>
    <w:p>
      <w:pPr>
        <w:pStyle w:val="ListParagraph"/>
        <w:numPr>
          <w:ilvl w:val="0"/>
          <w:numId w:val="2"/>
        </w:numPr>
        <w:spacing w:after="90" w:line="276"/>
      </w:pPr>
      <w:r>
        <w:rPr>
          <w:b/>
          <w:bCs/>
          <w:sz w:val="21"/>
          <w:szCs w:val="21"/>
        </w:rPr>
        <w:t xml:space="preserve">If you wash the blanket itself, use cold water and a gentle cycle with minimum spin.</w:t>
      </w:r>
      <w:r>
        <w:rPr>
          <w:sz w:val="21"/>
          <w:szCs w:val="21"/>
        </w:rPr>
        <w:t xml:space="preserve"> Check the load capacity of your washing machine – the blanket is heavy.</w:t>
      </w:r>
    </w:p>
    <w:p>
      <w:pPr>
        <w:pStyle w:val="ListParagraph"/>
        <w:numPr>
          <w:ilvl w:val="0"/>
          <w:numId w:val="2"/>
        </w:numPr>
        <w:spacing w:after="90" w:line="276"/>
      </w:pPr>
      <w:r>
        <w:rPr>
          <w:b/>
          <w:bCs/>
          <w:sz w:val="21"/>
          <w:szCs w:val="21"/>
        </w:rPr>
        <w:t xml:space="preserve">Do not tumble dry.</w:t>
      </w:r>
      <w:r>
        <w:rPr>
          <w:sz w:val="21"/>
          <w:szCs w:val="21"/>
        </w:rPr>
        <w:t xml:space="preserve"> Dry it flat or hanging, out of direct sunlight.</w:t>
      </w:r>
    </w:p>
    <w:p>
      <w:pPr>
        <w:pStyle w:val="ListParagraph"/>
        <w:numPr>
          <w:ilvl w:val="0"/>
          <w:numId w:val="2"/>
        </w:numPr>
        <w:spacing w:after="90" w:line="276"/>
      </w:pPr>
      <w:r>
        <w:rPr>
          <w:sz w:val="21"/>
          <w:szCs w:val="21"/>
        </w:rPr>
        <w:t xml:space="preserve">Do not bleach, dry clean or iron.</w:t>
      </w:r>
    </w:p>
    <w:p>
      <w:pPr>
        <w:pStyle w:val="ListParagraph"/>
        <w:numPr>
          <w:ilvl w:val="0"/>
          <w:numId w:val="2"/>
        </w:numPr>
        <w:spacing w:after="90" w:line="276"/>
      </w:pPr>
      <w:r>
        <w:rPr>
          <w:sz w:val="21"/>
          <w:szCs w:val="21"/>
        </w:rPr>
        <w:t xml:space="preserve">Cotton may shrink slightly when washed – one more reason to keep the blanket inside a cover.</w:t>
      </w:r>
    </w:p>
    <w:p>
      <w:pPr>
        <w:pStyle w:val="ListParagraph"/>
        <w:numPr>
          <w:ilvl w:val="0"/>
          <w:numId w:val="2"/>
        </w:numPr>
        <w:spacing w:after="90" w:line="276"/>
      </w:pPr>
      <w:r>
        <w:rPr>
          <w:sz w:val="21"/>
          <w:szCs w:val="21"/>
        </w:rPr>
        <w:t xml:space="preserve">Alternatively, the blanket can be professionally cleaned.</w:t>
      </w:r>
    </w:p>
    <w:p>
      <w:pPr>
        <w:pStyle w:val="ListParagraph"/>
        <w:numPr>
          <w:ilvl w:val="0"/>
          <w:numId w:val="2"/>
        </w:numPr>
        <w:spacing w:after="90" w:line="276"/>
      </w:pPr>
      <w:r>
        <w:rPr>
          <w:sz w:val="21"/>
          <w:szCs w:val="21"/>
        </w:rPr>
        <w:t xml:space="preserve">Air the blanket from time to time – this keeps it fresh and prevents moisture from building up inside the material.</w:t>
      </w:r>
    </w:p>
    <w:p>
      <w:pPr>
        <w:pStyle w:val="Heading2"/>
        <w:pBdr>
          <w:bottom w:val="single" w:color="C7D3DE" w:sz="6" w:space="4"/>
        </w:pBdr>
        <w:spacing w:after="140" w:before="300"/>
      </w:pPr>
      <w:r>
        <w:rPr>
          <w:b/>
          <w:bCs/>
          <w:color w:val="1A3A5C"/>
          <w:sz w:val="26"/>
          <w:szCs w:val="26"/>
        </w:rPr>
        <w:t xml:space="preserve">Handling the blanket</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Due to the weight of the blanket, we do not recommend lifting it into the air like an ordinary duvet</w:t>
      </w:r>
      <w:r>
        <w:rPr>
          <w:sz w:val="21"/>
          <w:szCs w:val="21"/>
        </w:rPr>
        <w:t xml:space="preserve"> – this can be very difficult and may lead to injury, such as a strained back or a pulled muscle. Spread out and fold the blanket on a flat surface instead. If you need help handling or carrying it, ask someone to assist you.</w:t>
      </w:r>
    </w:p>
    <w:p>
      <w:pPr>
        <w:spacing w:after="120" w:line="276"/>
      </w:pPr>
      <w:r>
        <w:rPr>
          <w:sz w:val="21"/>
          <w:szCs w:val="21"/>
        </w:rPr>
        <w:t xml:space="preserve">To put on a duvet cover, proceed as follows:</w:t>
      </w:r>
    </w:p>
    <w:p>
      <w:pPr>
        <w:pStyle w:val="ListParagraph"/>
        <w:numPr>
          <w:ilvl w:val="0"/>
          <w:numId w:val="3"/>
        </w:numPr>
        <w:spacing w:after="90" w:line="276"/>
      </w:pPr>
      <w:r>
        <w:rPr>
          <w:sz w:val="21"/>
          <w:szCs w:val="21"/>
        </w:rPr>
        <w:t xml:space="preserve">Lay the blanket on a carpet, table, bed or another place where you can reach it comfortably. Place the weighted blanket on the bottom and lay the duvet cover on top, turned inside out.</w:t>
      </w:r>
    </w:p>
    <w:p>
      <w:pPr>
        <w:pStyle w:val="ListParagraph"/>
        <w:numPr>
          <w:ilvl w:val="0"/>
          <w:numId w:val="3"/>
        </w:numPr>
        <w:spacing w:after="90" w:line="276"/>
      </w:pPr>
      <w:r>
        <w:rPr>
          <w:sz w:val="21"/>
          <w:szCs w:val="21"/>
        </w:rPr>
        <w:t xml:space="preserve">Reach inside the zip opening, grab the far corner and pull it out. Do the same with the other far corner. Then tuck the remaining two corners inside the cover and turn the whole thing inside out. Close the zip.</w:t>
      </w:r>
    </w:p>
    <w:p>
      <w:pPr>
        <w:pStyle w:val="Heading2"/>
        <w:pBdr>
          <w:bottom w:val="single" w:color="C7D3DE" w:sz="6" w:space="4"/>
        </w:pBdr>
        <w:spacing w:after="140" w:before="300"/>
      </w:pPr>
      <w:r>
        <w:rPr>
          <w:b/>
          <w:bCs/>
          <w:color w:val="1A3A5C"/>
          <w:sz w:val="26"/>
          <w:szCs w:val="26"/>
        </w:rPr>
        <w:t xml:space="preserve">Safety warnings</w:t>
      </w:r>
    </w:p>
    <w:p>
      <w:pPr>
        <w:pStyle w:val="ListParagraph"/>
        <w:numPr>
          <w:ilvl w:val="0"/>
          <w:numId w:val="2"/>
        </w:numPr>
        <w:spacing w:after="90" w:line="276"/>
      </w:pPr>
      <w:r>
        <w:rPr>
          <w:b/>
          <w:bCs/>
          <w:sz w:val="21"/>
          <w:szCs w:val="21"/>
        </w:rPr>
        <w:t xml:space="preserve">Not suitable for children under 3 years of age.</w:t>
      </w:r>
      <w:r>
        <w:rPr>
          <w:sz w:val="21"/>
          <w:szCs w:val="21"/>
        </w:rPr>
        <w:t xml:space="preserve"> Risk of suffocation and overheating.</w:t>
      </w:r>
    </w:p>
    <w:p>
      <w:pPr>
        <w:pStyle w:val="ListParagraph"/>
        <w:numPr>
          <w:ilvl w:val="0"/>
          <w:numId w:val="2"/>
        </w:numPr>
        <w:spacing w:after="90" w:line="276"/>
      </w:pPr>
      <w:r>
        <w:rPr>
          <w:sz w:val="21"/>
          <w:szCs w:val="21"/>
        </w:rPr>
        <w:t xml:space="preserve">The blanket may only be used by a person who is able to </w:t>
      </w:r>
      <w:r>
        <w:rPr>
          <w:b/>
          <w:bCs/>
          <w:sz w:val="21"/>
          <w:szCs w:val="21"/>
        </w:rPr>
        <w:t xml:space="preserve">remove it themselves without difficulty</w:t>
      </w:r>
      <w:r>
        <w:rPr>
          <w:sz w:val="21"/>
          <w:szCs w:val="21"/>
        </w:rPr>
        <w:t xml:space="preserve">. Never use it for people with limited mobility, reduced muscle strength or an inability to call for help.</w:t>
      </w:r>
    </w:p>
    <w:p>
      <w:pPr>
        <w:pStyle w:val="ListParagraph"/>
        <w:numPr>
          <w:ilvl w:val="0"/>
          <w:numId w:val="2"/>
        </w:numPr>
        <w:spacing w:after="90" w:line="276"/>
      </w:pPr>
      <w:r>
        <w:rPr>
          <w:b/>
          <w:bCs/>
          <w:sz w:val="21"/>
          <w:szCs w:val="21"/>
        </w:rPr>
        <w:t xml:space="preserve">Never cover the head or face.</w:t>
      </w:r>
      <w:r>
        <w:rPr>
          <w:sz w:val="21"/>
          <w:szCs w:val="21"/>
        </w:rPr>
        <w:t xml:space="preserve"> The blanket must always stay below shoulder level.</w:t>
      </w:r>
    </w:p>
    <w:p>
      <w:pPr>
        <w:pStyle w:val="ListParagraph"/>
        <w:numPr>
          <w:ilvl w:val="0"/>
          <w:numId w:val="2"/>
        </w:numPr>
        <w:spacing w:after="90" w:line="276"/>
      </w:pPr>
      <w:r>
        <w:rPr>
          <w:sz w:val="21"/>
          <w:szCs w:val="21"/>
        </w:rPr>
        <w:t xml:space="preserve">Do not leave children unattended while using the blanket.</w:t>
      </w:r>
    </w:p>
    <w:p>
      <w:pPr>
        <w:pStyle w:val="ListParagraph"/>
        <w:numPr>
          <w:ilvl w:val="0"/>
          <w:numId w:val="2"/>
        </w:numPr>
        <w:spacing w:after="90" w:line="276"/>
      </w:pPr>
      <w:r>
        <w:rPr>
          <w:sz w:val="21"/>
          <w:szCs w:val="21"/>
        </w:rPr>
        <w:t xml:space="preserve">For children and adolescents under 18, use the blanket after consulting a paediatrician.</w:t>
      </w:r>
    </w:p>
    <w:p>
      <w:pPr>
        <w:pStyle w:val="ListParagraph"/>
        <w:numPr>
          <w:ilvl w:val="0"/>
          <w:numId w:val="2"/>
        </w:numPr>
        <w:spacing w:after="90" w:line="276"/>
      </w:pPr>
      <w:r>
        <w:rPr>
          <w:sz w:val="21"/>
          <w:szCs w:val="21"/>
        </w:rPr>
        <w:t xml:space="preserve">Use only for the intended purpose – as a blanket for sleeping and resting. Do not use it to swaddle, tie down or restrain a person.</w:t>
      </w:r>
    </w:p>
    <w:p>
      <w:pPr>
        <w:pStyle w:val="ListParagraph"/>
        <w:numPr>
          <w:ilvl w:val="0"/>
          <w:numId w:val="2"/>
        </w:numPr>
        <w:spacing w:after="90" w:line="276"/>
      </w:pPr>
      <w:r>
        <w:rPr>
          <w:sz w:val="21"/>
          <w:szCs w:val="21"/>
        </w:rPr>
        <w:t xml:space="preserve">Weighted blankets are intended for </w:t>
      </w:r>
      <w:r>
        <w:rPr>
          <w:b/>
          <w:bCs/>
          <w:sz w:val="21"/>
          <w:szCs w:val="21"/>
        </w:rPr>
        <w:t xml:space="preserve">individual use by one person</w:t>
      </w:r>
      <w:r>
        <w:rPr>
          <w:sz w:val="21"/>
          <w:szCs w:val="21"/>
        </w:rPr>
        <w:t xml:space="preserve">. Shared use by two people may affect comfort and safety.</w:t>
      </w:r>
    </w:p>
    <w:p>
      <w:pPr>
        <w:pStyle w:val="ListParagraph"/>
        <w:numPr>
          <w:ilvl w:val="0"/>
          <w:numId w:val="2"/>
        </w:numPr>
        <w:spacing w:after="90" w:line="276"/>
      </w:pPr>
      <w:r>
        <w:rPr>
          <w:sz w:val="21"/>
          <w:szCs w:val="21"/>
        </w:rPr>
        <w:t xml:space="preserve">Consult a doctor before use if you suffer from: breathing difficulties or sleep apnoea, heart and circulatory disease, low blood pressure, diabetes, claustrophobia, epilepsy or impaired thermoregulation, or if you are recovering from surgery or a musculoskeletal injury. The same applies during pregnancy.</w:t>
      </w:r>
    </w:p>
    <w:p>
      <w:pPr>
        <w:pStyle w:val="ListParagraph"/>
        <w:numPr>
          <w:ilvl w:val="0"/>
          <w:numId w:val="2"/>
        </w:numPr>
        <w:spacing w:after="90" w:line="276"/>
      </w:pPr>
      <w:r>
        <w:rPr>
          <w:sz w:val="21"/>
          <w:szCs w:val="21"/>
        </w:rPr>
        <w:t xml:space="preserve">Stop using the blanket if you feel pressure on your chest, shortness of breath, nausea, tingling in your limbs or overheating.</w:t>
      </w:r>
    </w:p>
    <w:p>
      <w:pPr>
        <w:pStyle w:val="ListParagraph"/>
        <w:numPr>
          <w:ilvl w:val="0"/>
          <w:numId w:val="2"/>
        </w:numPr>
        <w:spacing w:after="90" w:line="276"/>
      </w:pPr>
      <w:r>
        <w:rPr>
          <w:sz w:val="21"/>
          <w:szCs w:val="21"/>
        </w:rPr>
        <w:t xml:space="preserve">Check the blanket regularly. </w:t>
      </w:r>
      <w:r>
        <w:rPr>
          <w:b/>
          <w:bCs/>
          <w:sz w:val="21"/>
          <w:szCs w:val="21"/>
        </w:rPr>
        <w:t xml:space="preserve">If a seam or the fabric is damaged, or if filling escapes, stop using the blanket</w:t>
      </w:r>
      <w:r>
        <w:rPr>
          <w:sz w:val="21"/>
          <w:szCs w:val="21"/>
        </w:rPr>
        <w:t xml:space="preserve"> – loose glass pellets pose a risk of inhalation or swallowing, especially for children.</w:t>
      </w:r>
    </w:p>
    <w:p>
      <w:pPr>
        <w:pStyle w:val="ListParagraph"/>
        <w:numPr>
          <w:ilvl w:val="0"/>
          <w:numId w:val="2"/>
        </w:numPr>
        <w:spacing w:after="90" w:line="276"/>
      </w:pPr>
      <w:r>
        <w:rPr>
          <w:sz w:val="21"/>
          <w:szCs w:val="21"/>
        </w:rPr>
        <w:t xml:space="preserve">Keep away from open flames and heat sources.</w:t>
      </w:r>
    </w:p>
    <w:p>
      <w:pPr>
        <w:pStyle w:val="ListParagraph"/>
        <w:numPr>
          <w:ilvl w:val="0"/>
          <w:numId w:val="2"/>
        </w:numPr>
        <w:spacing w:after="90" w:line="276"/>
      </w:pPr>
      <w:r>
        <w:rPr>
          <w:sz w:val="21"/>
          <w:szCs w:val="21"/>
        </w:rPr>
        <w:t xml:space="preserve">Keep packaging material (film) out of reach of children – risk of suffocation.</w:t>
      </w:r>
    </w:p>
    <w:p>
      <w:pPr>
        <w:pStyle w:val="Heading2"/>
        <w:pBdr>
          <w:bottom w:val="single" w:color="C7D3DE" w:sz="6" w:space="4"/>
        </w:pBdr>
        <w:spacing w:after="140" w:before="300"/>
      </w:pPr>
      <w:r>
        <w:rPr>
          <w:b/>
          <w:bCs/>
          <w:color w:val="1A3A5C"/>
          <w:sz w:val="26"/>
          <w:szCs w:val="26"/>
        </w:rPr>
        <w:t xml:space="preserve">Storage and disposal</w:t>
      </w:r>
    </w:p>
    <w:p>
      <w:pPr>
        <w:spacing w:after="120" w:line="276"/>
      </w:pPr>
      <w:r>
        <w:rPr>
          <w:sz w:val="21"/>
          <w:szCs w:val="21"/>
        </w:rPr>
        <w:t xml:space="preserve">Store in a dry place, loosely folded, away from direct sunlight. Do not dispose of the blanket or its packaging in mixed waste – take the blanket to textile collection and the packaging to recycling.</w:t>
      </w:r>
    </w:p>
    <w:p>
      <w:r>
        <w:br w:type="page"/>
      </w:r>
    </w:p>
    <w:p>
      <w:pPr>
        <w:shd w:fill="1A3A5C" w:val="clear"/>
        <w:spacing w:after="200" w:before="0"/>
        <w:ind w:left="100" w:right="100"/>
      </w:pPr>
      <w:r>
        <w:rPr>
          <w:b/>
          <w:bCs/>
          <w:color w:val="FFFFFF"/>
          <w:spacing w:val="60"/>
          <w:sz w:val="22"/>
          <w:szCs w:val="22"/>
        </w:rPr>
        <w:t xml:space="preserve">SLOVENČINA</w:t>
      </w:r>
    </w:p>
    <w:p>
      <w:pPr>
        <w:spacing w:after="60"/>
      </w:pPr>
      <w:r>
        <w:rPr>
          <w:b/>
          <w:bCs/>
          <w:color w:val="6B7C8C"/>
          <w:spacing w:val="40"/>
          <w:sz w:val="20"/>
          <w:szCs w:val="20"/>
        </w:rPr>
        <w:t xml:space="preserve">SleepLab</w:t>
      </w:r>
    </w:p>
    <w:p>
      <w:pPr>
        <w:pStyle w:val="Heading1"/>
        <w:spacing w:after="200" w:before="120"/>
      </w:pPr>
      <w:r>
        <w:rPr>
          <w:b/>
          <w:bCs/>
          <w:color w:val="1A3A5C"/>
          <w:sz w:val="34"/>
          <w:szCs w:val="34"/>
        </w:rPr>
        <w:t xml:space="preserve">Záťažová deka Cotton</w:t>
      </w:r>
    </w:p>
    <w:p>
      <w:pPr>
        <w:spacing w:after="260" w:line="276"/>
      </w:pPr>
      <w:r>
        <w:rPr>
          <w:color w:val="6B7C8C"/>
          <w:sz w:val="24"/>
          <w:szCs w:val="24"/>
        </w:rPr>
        <w:t xml:space="preserve">Zloženie, bezpečnostné upozornenia a návod na použitie</w:t>
      </w:r>
    </w:p>
    <w:p>
      <w:pPr>
        <w:pStyle w:val="Heading2"/>
        <w:pBdr>
          <w:bottom w:val="single" w:color="C7D3DE" w:sz="6" w:space="4"/>
        </w:pBdr>
        <w:spacing w:after="140" w:before="300"/>
      </w:pPr>
      <w:r>
        <w:rPr>
          <w:b/>
          <w:bCs/>
          <w:color w:val="1A3A5C"/>
          <w:sz w:val="26"/>
          <w:szCs w:val="26"/>
        </w:rPr>
        <w:t xml:space="preserve">Materiálové zloženie</w:t>
      </w:r>
    </w:p>
    <w:p>
      <w:pPr>
        <w:spacing w:after="60" w:line="276"/>
      </w:pPr>
      <w:r>
        <w:rPr>
          <w:b/>
          <w:bCs/>
          <w:sz w:val="21"/>
          <w:szCs w:val="21"/>
        </w:rPr>
        <w:t xml:space="preserve">Vonkajšia tkanina: </w:t>
      </w:r>
      <w:r>
        <w:rPr>
          <w:sz w:val="21"/>
          <w:szCs w:val="21"/>
        </w:rPr>
        <w:t xml:space="preserve">100 % bavlna</w:t>
      </w:r>
    </w:p>
    <w:p>
      <w:pPr>
        <w:spacing w:after="120" w:line="276"/>
      </w:pPr>
      <w:r>
        <w:rPr>
          <w:b/>
          <w:bCs/>
          <w:sz w:val="21"/>
          <w:szCs w:val="21"/>
        </w:rPr>
        <w:t xml:space="preserve">Vnútorná výplň: </w:t>
      </w:r>
      <w:r>
        <w:rPr>
          <w:sz w:val="21"/>
          <w:szCs w:val="21"/>
        </w:rPr>
        <w:t xml:space="preserve">bavlna a bezolovnaté sklenené pelety</w:t>
      </w:r>
    </w:p>
    <w:p>
      <w:pPr>
        <w:spacing w:after="120" w:line="276"/>
      </w:pPr>
      <w:r>
        <w:rPr>
          <w:sz w:val="21"/>
          <w:szCs w:val="21"/>
        </w:rPr>
        <w:t xml:space="preserve">Výplň je všitá do prešívaných komôr 5 × 5 cm, vďaka čomu sa záťaž nepresýpa a tlak zostáva rovnomerne rozložený.</w:t>
      </w:r>
    </w:p>
    <w:p>
      <w:pPr>
        <w:pStyle w:val="Heading2"/>
        <w:pBdr>
          <w:bottom w:val="single" w:color="C7D3DE" w:sz="6" w:space="4"/>
        </w:pBdr>
        <w:spacing w:after="140" w:before="300"/>
      </w:pPr>
      <w:r>
        <w:rPr>
          <w:b/>
          <w:bCs/>
          <w:color w:val="1A3A5C"/>
          <w:sz w:val="26"/>
          <w:szCs w:val="26"/>
        </w:rPr>
        <w:t xml:space="preserve">Čo je záťažová deka?</w:t>
      </w:r>
    </w:p>
    <w:p>
      <w:pPr>
        <w:spacing w:after="120" w:line="276"/>
      </w:pPr>
      <w:r>
        <w:rPr>
          <w:sz w:val="21"/>
          <w:szCs w:val="21"/>
        </w:rPr>
        <w:t xml:space="preserve">Záťažové prikrývky sú navrhnuté tak, aby vážili približne </w:t>
      </w:r>
      <w:r>
        <w:rPr>
          <w:b/>
          <w:bCs/>
          <w:sz w:val="21"/>
          <w:szCs w:val="21"/>
        </w:rPr>
        <w:t xml:space="preserve">10 % vašej telesnej hmotnosti</w:t>
      </w:r>
      <w:r>
        <w:rPr>
          <w:sz w:val="21"/>
          <w:szCs w:val="21"/>
        </w:rPr>
        <w:t xml:space="preserve">. Rovnomerný tlak (metóda Deep Touch Pressure) simuluje pocit objatia a pomáha upokojiť nervový systém. Zvyšuje hladinu sérotonínu a melatonínu a znižuje hladinu kortizolu – zlepšuje náladu a zároveň podporuje pokojný spánok.</w:t>
      </w:r>
    </w:p>
    <w:p>
      <w:pPr>
        <w:spacing w:after="120" w:line="276"/>
      </w:pPr>
      <w:r>
        <w:rPr>
          <w:sz w:val="21"/>
          <w:szCs w:val="21"/>
        </w:rPr>
        <w:t xml:space="preserve">Záťažová prikrývka SleepLab Cotton je vyrobená zo 100% bavlny. Prírodné vlákno je priedušné, jemné na dotyk a šetrné k citlivej pokožke, dobre odvádza vlhkosť a hodí sa na celoročné použitie.</w:t>
      </w:r>
    </w:p>
    <w:p>
      <w:pPr>
        <w:pStyle w:val="Heading2"/>
        <w:pBdr>
          <w:bottom w:val="single" w:color="C7D3DE" w:sz="6" w:space="4"/>
        </w:pBdr>
        <w:spacing w:after="140" w:before="300"/>
      </w:pPr>
      <w:r>
        <w:rPr>
          <w:b/>
          <w:bCs/>
          <w:color w:val="1A3A5C"/>
          <w:sz w:val="26"/>
          <w:szCs w:val="26"/>
        </w:rPr>
        <w:t xml:space="preserve">Ako si vybrať správnu hmotnosť deky?</w:t>
      </w:r>
    </w:p>
    <w:p>
      <w:pPr>
        <w:spacing w:after="120" w:line="276"/>
      </w:pPr>
      <w:r>
        <w:rPr>
          <w:sz w:val="21"/>
          <w:szCs w:val="21"/>
        </w:rPr>
        <w:t xml:space="preserve">Odporúčaná hmotnosť deky zodpovedá </w:t>
      </w:r>
      <w:r>
        <w:rPr>
          <w:b/>
          <w:bCs/>
          <w:sz w:val="21"/>
          <w:szCs w:val="21"/>
        </w:rPr>
        <w:t xml:space="preserve">približne 10 % vašej telesnej hmotnosti</w:t>
      </w:r>
      <w:r>
        <w:rPr>
          <w:sz w:val="21"/>
          <w:szCs w:val="21"/>
        </w:rPr>
        <w:t xml:space="preserve">. Ak máte radi výraznejší tlak, môžete zvoliť o jednu hmotnostnú kategóriu vyššie (cca 15 % telesnej hmotnosti).</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hmotnosť deky (kg) = telesná hmotnosť (kg) ÷ 10</w:t>
      </w:r>
      <w:r>
        <w:rPr>
          <w:sz w:val="21"/>
          <w:szCs w:val="21"/>
        </w:rPr>
        <w:t xml:space="preserve">   —   príklad: pri hmotnosti 80 kg odporúčame deku 8 kg.</w:t>
      </w:r>
    </w:p>
    <w:tbl>
      <w:tblPr>
        <w:tblW w:type="dxa" w:w="9026"/>
        <w:tblBorders>
          <w:top w:val="single" w:color="C7D3DE" w:sz="4"/>
          <w:left w:val="single" w:color="C7D3DE" w:sz="4"/>
          <w:bottom w:val="single" w:color="C7D3DE" w:sz="4"/>
          <w:right w:val="single" w:color="C7D3DE" w:sz="4"/>
          <w:insideH w:val="single" w:color="DCE4EB" w:sz="4"/>
          <w:insideV w:val="single" w:color="DCE4EB" w:sz="4"/>
        </w:tblBorders>
      </w:tblPr>
      <w:tblGrid>
        <w:gridCol w:w="4513"/>
        <w:gridCol w:w="4513"/>
      </w:tblGrid>
      <w:tr>
        <w:trPr>
          <w:tblHeader/>
        </w:trPr>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Vaša hmotnosť</w:t>
            </w:r>
          </w:p>
        </w:tc>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Hmotnosť deky</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15–25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2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25–35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3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35–45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4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45–55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5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55–65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6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65–75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7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75–85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8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85–95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9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95 kg a viac</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10 kg</w:t>
            </w:r>
          </w:p>
        </w:tc>
      </w:tr>
    </w:tbl>
    <w:p>
      <w:pPr>
        <w:spacing w:after="160"/>
      </w:pPr>
    </w:p>
    <w:p>
      <w:pPr>
        <w:spacing w:after="120" w:line="276"/>
      </w:pPr>
      <w:r>
        <w:rPr>
          <w:b/>
          <w:bCs/>
          <w:sz w:val="21"/>
          <w:szCs w:val="21"/>
        </w:rPr>
        <w:t xml:space="preserve">Ak si nie ste istí alebo sa vaša hmotnosť nachádza na hranici dvoch kategórií, zvoľte vždy ľahšiu variantu.</w:t>
      </w:r>
      <w:r>
        <w:rPr>
          <w:sz w:val="21"/>
          <w:szCs w:val="21"/>
        </w:rPr>
        <w:t xml:space="preserve"> Ľahšia deka znamená jemnejší tlak a jednoduchšiu manipuláciu, ťažšia deka výraznejší pocit objatia.</w:t>
      </w:r>
    </w:p>
    <w:p>
      <w:pPr>
        <w:spacing w:after="120" w:line="276"/>
      </w:pPr>
      <w:r>
        <w:rPr>
          <w:sz w:val="21"/>
          <w:szCs w:val="21"/>
        </w:rPr>
        <w:t xml:space="preserve">Varianty </w:t>
      </w:r>
      <w:r>
        <w:rPr>
          <w:b/>
          <w:bCs/>
          <w:sz w:val="21"/>
          <w:szCs w:val="21"/>
        </w:rPr>
        <w:t xml:space="preserve">2 kg a 3 kg</w:t>
      </w:r>
      <w:r>
        <w:rPr>
          <w:sz w:val="21"/>
          <w:szCs w:val="21"/>
        </w:rPr>
        <w:t xml:space="preserve"> sú určené deťom a dodávajú sa v rozmere 100 × 140 cm.</w:t>
      </w:r>
    </w:p>
    <w:p>
      <w:pPr>
        <w:pStyle w:val="Heading2"/>
        <w:pBdr>
          <w:bottom w:val="single" w:color="C7D3DE" w:sz="6" w:space="4"/>
        </w:pBdr>
        <w:spacing w:after="140" w:before="300"/>
      </w:pPr>
      <w:r>
        <w:rPr>
          <w:b/>
          <w:bCs/>
          <w:color w:val="1A3A5C"/>
          <w:sz w:val="26"/>
          <w:szCs w:val="26"/>
        </w:rPr>
        <w:t xml:space="preserve">Ako sa starať o záťažovú deku?</w:t>
      </w:r>
    </w:p>
    <w:p>
      <w:pPr>
        <w:pStyle w:val="ListParagraph"/>
        <w:numPr>
          <w:ilvl w:val="0"/>
          <w:numId w:val="2"/>
        </w:numPr>
        <w:spacing w:after="90" w:line="276"/>
      </w:pPr>
      <w:r>
        <w:rPr>
          <w:b/>
          <w:bCs/>
          <w:sz w:val="21"/>
          <w:szCs w:val="21"/>
        </w:rPr>
        <w:t xml:space="preserve">Odporúčaný postup: </w:t>
      </w:r>
      <w:r>
        <w:rPr>
          <w:sz w:val="21"/>
          <w:szCs w:val="21"/>
        </w:rPr>
        <w:t xml:space="preserve">používajte deku v obliečke a perte iba obliečku. Predĺžite tým životnosť deky. Obliečky SleepLab sú k dispozícii samostatne.</w:t>
      </w:r>
    </w:p>
    <w:p>
      <w:pPr>
        <w:pStyle w:val="ListParagraph"/>
        <w:numPr>
          <w:ilvl w:val="0"/>
          <w:numId w:val="2"/>
        </w:numPr>
        <w:spacing w:after="90" w:line="276"/>
      </w:pPr>
      <w:r>
        <w:rPr>
          <w:b/>
          <w:bCs/>
          <w:sz w:val="21"/>
          <w:szCs w:val="21"/>
        </w:rPr>
        <w:t xml:space="preserve">Ak periete samotnú deku, zvoľte studenú vodu a šetrný cyklus s minimom otáčok.</w:t>
      </w:r>
      <w:r>
        <w:rPr>
          <w:sz w:val="21"/>
          <w:szCs w:val="21"/>
        </w:rPr>
        <w:t xml:space="preserve"> Overte nosnosť bubna práčky – deka je ťažká.</w:t>
      </w:r>
    </w:p>
    <w:p>
      <w:pPr>
        <w:pStyle w:val="ListParagraph"/>
        <w:numPr>
          <w:ilvl w:val="0"/>
          <w:numId w:val="2"/>
        </w:numPr>
        <w:spacing w:after="90" w:line="276"/>
      </w:pPr>
      <w:r>
        <w:rPr>
          <w:b/>
          <w:bCs/>
          <w:sz w:val="21"/>
          <w:szCs w:val="21"/>
        </w:rPr>
        <w:t xml:space="preserve">Deku nedávajte do sušičky.</w:t>
      </w:r>
      <w:r>
        <w:rPr>
          <w:sz w:val="21"/>
          <w:szCs w:val="21"/>
        </w:rPr>
        <w:t xml:space="preserve"> Sušte ju voľne rozloženú alebo zavesenú, nie na priamom slnku.</w:t>
      </w:r>
    </w:p>
    <w:p>
      <w:pPr>
        <w:pStyle w:val="ListParagraph"/>
        <w:numPr>
          <w:ilvl w:val="0"/>
          <w:numId w:val="2"/>
        </w:numPr>
        <w:spacing w:after="90" w:line="276"/>
      </w:pPr>
      <w:r>
        <w:rPr>
          <w:sz w:val="21"/>
          <w:szCs w:val="21"/>
        </w:rPr>
        <w:t xml:space="preserve">Nebieľte, nečistite chemicky, nežehlite.</w:t>
      </w:r>
    </w:p>
    <w:p>
      <w:pPr>
        <w:pStyle w:val="ListParagraph"/>
        <w:numPr>
          <w:ilvl w:val="0"/>
          <w:numId w:val="2"/>
        </w:numPr>
        <w:spacing w:after="90" w:line="276"/>
      </w:pPr>
      <w:r>
        <w:rPr>
          <w:sz w:val="21"/>
          <w:szCs w:val="21"/>
        </w:rPr>
        <w:t xml:space="preserve">Bavlna sa môže pri praní mierne zrážať – o dôvod viac prať deku v obliečke.</w:t>
      </w:r>
    </w:p>
    <w:p>
      <w:pPr>
        <w:pStyle w:val="ListParagraph"/>
        <w:numPr>
          <w:ilvl w:val="0"/>
          <w:numId w:val="2"/>
        </w:numPr>
        <w:spacing w:after="90" w:line="276"/>
      </w:pPr>
      <w:r>
        <w:rPr>
          <w:sz w:val="21"/>
          <w:szCs w:val="21"/>
        </w:rPr>
        <w:t xml:space="preserve">Alternatívne možno deku zveriť profesionálnej čistiarni.</w:t>
      </w:r>
    </w:p>
    <w:p>
      <w:pPr>
        <w:pStyle w:val="ListParagraph"/>
        <w:numPr>
          <w:ilvl w:val="0"/>
          <w:numId w:val="2"/>
        </w:numPr>
        <w:spacing w:after="90" w:line="276"/>
      </w:pPr>
      <w:r>
        <w:rPr>
          <w:sz w:val="21"/>
          <w:szCs w:val="21"/>
        </w:rPr>
        <w:t xml:space="preserve">Deku z času na čas vyvetrajte, aby ste ju udržali sviežu a zabránili hromadeniu vlhkosti v materiáli.</w:t>
      </w:r>
    </w:p>
    <w:p>
      <w:pPr>
        <w:pStyle w:val="Heading2"/>
        <w:pBdr>
          <w:bottom w:val="single" w:color="C7D3DE" w:sz="6" w:space="4"/>
        </w:pBdr>
        <w:spacing w:after="140" w:before="300"/>
      </w:pPr>
      <w:r>
        <w:rPr>
          <w:b/>
          <w:bCs/>
          <w:color w:val="1A3A5C"/>
          <w:sz w:val="26"/>
          <w:szCs w:val="26"/>
        </w:rPr>
        <w:t xml:space="preserve">Manipulácia s dekou</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Vzhľadom na hmotnosť deky neodporúčame dvíhať ju do vzduchu ako bežnú prikrývku</w:t>
      </w:r>
      <w:r>
        <w:rPr>
          <w:sz w:val="21"/>
          <w:szCs w:val="21"/>
        </w:rPr>
        <w:t xml:space="preserve"> – môže to viesť k zraneniu, napríklad k natiahnutiu chrbta alebo svalu. Deku radšej rozprestierajte a skladajte na podložke. Ak potrebujete pomoc pri manipulácii alebo prenášaní, požiadajte niekoho o pomoc.</w:t>
      </w:r>
    </w:p>
    <w:p>
      <w:pPr>
        <w:spacing w:after="120" w:line="276"/>
      </w:pPr>
      <w:r>
        <w:rPr>
          <w:sz w:val="21"/>
          <w:szCs w:val="21"/>
        </w:rPr>
        <w:t xml:space="preserve">Pri navliekaní obliečky postupujte takto:</w:t>
      </w:r>
    </w:p>
    <w:p>
      <w:pPr>
        <w:pStyle w:val="ListParagraph"/>
        <w:numPr>
          <w:ilvl w:val="0"/>
          <w:numId w:val="3"/>
        </w:numPr>
        <w:spacing w:after="90" w:line="276"/>
      </w:pPr>
      <w:r>
        <w:rPr>
          <w:sz w:val="21"/>
          <w:szCs w:val="21"/>
        </w:rPr>
        <w:t xml:space="preserve">Deku položte na koberec, stôl, posteľ alebo iné miesto, kde k nej máte pohodlný prístup. Záťažovú deku položte spodom, na ňu položte obliečku otočenú naruby.</w:t>
      </w:r>
    </w:p>
    <w:p>
      <w:pPr>
        <w:pStyle w:val="ListParagraph"/>
        <w:numPr>
          <w:ilvl w:val="0"/>
          <w:numId w:val="3"/>
        </w:numPr>
        <w:spacing w:after="90" w:line="276"/>
      </w:pPr>
      <w:r>
        <w:rPr>
          <w:sz w:val="21"/>
          <w:szCs w:val="21"/>
        </w:rPr>
        <w:t xml:space="preserve">Siahnite dovnútra otvoru na zips, uchopte vzdialený roh a vytiahnite ho. To isté urobte pri druhom vzdialenom rohu. Potom zastrčte zvyšné dva rohy dovnútra obliečky a celú ju otočte naruby. Zapnite zips.</w:t>
      </w:r>
    </w:p>
    <w:p>
      <w:pPr>
        <w:pStyle w:val="Heading2"/>
        <w:pBdr>
          <w:bottom w:val="single" w:color="C7D3DE" w:sz="6" w:space="4"/>
        </w:pBdr>
        <w:spacing w:after="140" w:before="300"/>
      </w:pPr>
      <w:r>
        <w:rPr>
          <w:b/>
          <w:bCs/>
          <w:color w:val="1A3A5C"/>
          <w:sz w:val="26"/>
          <w:szCs w:val="26"/>
        </w:rPr>
        <w:t xml:space="preserve">Bezpečnostné upozornenia</w:t>
      </w:r>
    </w:p>
    <w:p>
      <w:pPr>
        <w:pStyle w:val="ListParagraph"/>
        <w:numPr>
          <w:ilvl w:val="0"/>
          <w:numId w:val="2"/>
        </w:numPr>
        <w:spacing w:after="90" w:line="276"/>
      </w:pPr>
      <w:r>
        <w:rPr>
          <w:b/>
          <w:bCs/>
          <w:sz w:val="21"/>
          <w:szCs w:val="21"/>
        </w:rPr>
        <w:t xml:space="preserve">Nevhodné pre deti mladšie ako 3 roky.</w:t>
      </w:r>
      <w:r>
        <w:rPr>
          <w:sz w:val="21"/>
          <w:szCs w:val="21"/>
        </w:rPr>
        <w:t xml:space="preserve"> Hrozí riziko udusenia a prehriatia.</w:t>
      </w:r>
    </w:p>
    <w:p>
      <w:pPr>
        <w:pStyle w:val="ListParagraph"/>
        <w:numPr>
          <w:ilvl w:val="0"/>
          <w:numId w:val="2"/>
        </w:numPr>
        <w:spacing w:after="90" w:line="276"/>
      </w:pPr>
      <w:r>
        <w:rPr>
          <w:sz w:val="21"/>
          <w:szCs w:val="21"/>
        </w:rPr>
        <w:t xml:space="preserve">Deku smie používať iba osoba, ktorá je schopná </w:t>
      </w:r>
      <w:r>
        <w:rPr>
          <w:b/>
          <w:bCs/>
          <w:sz w:val="21"/>
          <w:szCs w:val="21"/>
        </w:rPr>
        <w:t xml:space="preserve">sama a bez ťažkostí ju zo seba dať dole</w:t>
      </w:r>
      <w:r>
        <w:rPr>
          <w:sz w:val="21"/>
          <w:szCs w:val="21"/>
        </w:rPr>
        <w:t xml:space="preserve">. Nikdy nepoužívajte u osôb s obmedzenou pohyblivosťou, zníženou svalovou silou alebo neschopnosťou privolať pomoc.</w:t>
      </w:r>
    </w:p>
    <w:p>
      <w:pPr>
        <w:pStyle w:val="ListParagraph"/>
        <w:numPr>
          <w:ilvl w:val="0"/>
          <w:numId w:val="2"/>
        </w:numPr>
        <w:spacing w:after="90" w:line="276"/>
      </w:pPr>
      <w:r>
        <w:rPr>
          <w:b/>
          <w:bCs/>
          <w:sz w:val="21"/>
          <w:szCs w:val="21"/>
        </w:rPr>
        <w:t xml:space="preserve">Nikdy nezakrývajte hlavu a tvár.</w:t>
      </w:r>
      <w:r>
        <w:rPr>
          <w:sz w:val="21"/>
          <w:szCs w:val="21"/>
        </w:rPr>
        <w:t xml:space="preserve"> Deka musí zostať vždy pod úrovňou ramien.</w:t>
      </w:r>
    </w:p>
    <w:p>
      <w:pPr>
        <w:pStyle w:val="ListParagraph"/>
        <w:numPr>
          <w:ilvl w:val="0"/>
          <w:numId w:val="2"/>
        </w:numPr>
        <w:spacing w:after="90" w:line="276"/>
      </w:pPr>
      <w:r>
        <w:rPr>
          <w:sz w:val="21"/>
          <w:szCs w:val="21"/>
        </w:rPr>
        <w:t xml:space="preserve">Deti nenechávajte pri používaní deky bez dozoru.</w:t>
      </w:r>
    </w:p>
    <w:p>
      <w:pPr>
        <w:pStyle w:val="ListParagraph"/>
        <w:numPr>
          <w:ilvl w:val="0"/>
          <w:numId w:val="2"/>
        </w:numPr>
        <w:spacing w:after="90" w:line="276"/>
      </w:pPr>
      <w:r>
        <w:rPr>
          <w:sz w:val="21"/>
          <w:szCs w:val="21"/>
        </w:rPr>
        <w:t xml:space="preserve">U detí a dospievajúcich do 18 rokov používajte deku po porade s pediatrom.</w:t>
      </w:r>
    </w:p>
    <w:p>
      <w:pPr>
        <w:pStyle w:val="ListParagraph"/>
        <w:numPr>
          <w:ilvl w:val="0"/>
          <w:numId w:val="2"/>
        </w:numPr>
        <w:spacing w:after="90" w:line="276"/>
      </w:pPr>
      <w:r>
        <w:rPr>
          <w:sz w:val="21"/>
          <w:szCs w:val="21"/>
        </w:rPr>
        <w:t xml:space="preserve">Používajte iba na určený účel – ako prikrývku na spanie a odpočinok. Nepoužívajte deku na zavinovanie, priväzovanie ani fixáciu osoby.</w:t>
      </w:r>
    </w:p>
    <w:p>
      <w:pPr>
        <w:pStyle w:val="ListParagraph"/>
        <w:numPr>
          <w:ilvl w:val="0"/>
          <w:numId w:val="2"/>
        </w:numPr>
        <w:spacing w:after="90" w:line="276"/>
      </w:pPr>
      <w:r>
        <w:rPr>
          <w:sz w:val="21"/>
          <w:szCs w:val="21"/>
        </w:rPr>
        <w:t xml:space="preserve">Záťažové deky sú určené na </w:t>
      </w:r>
      <w:r>
        <w:rPr>
          <w:b/>
          <w:bCs/>
          <w:sz w:val="21"/>
          <w:szCs w:val="21"/>
        </w:rPr>
        <w:t xml:space="preserve">individuálne použitie jednej osoby</w:t>
      </w:r>
      <w:r>
        <w:rPr>
          <w:sz w:val="21"/>
          <w:szCs w:val="21"/>
        </w:rPr>
        <w:t xml:space="preserve">. Spoločné používanie dvoma osobami môže ovplyvniť pohodlie aj bezpečnosť.</w:t>
      </w:r>
    </w:p>
    <w:p>
      <w:pPr>
        <w:pStyle w:val="ListParagraph"/>
        <w:numPr>
          <w:ilvl w:val="0"/>
          <w:numId w:val="2"/>
        </w:numPr>
        <w:spacing w:after="90" w:line="276"/>
      </w:pPr>
      <w:r>
        <w:rPr>
          <w:sz w:val="21"/>
          <w:szCs w:val="21"/>
        </w:rPr>
        <w:t xml:space="preserve">Pred použitím sa poraďte s lekárom, ak trpíte: dýchacími ťažkosťami alebo spánkovým apnoe, ochorením srdca a obehového systému, nízkym krvným tlakom, cukrovkou, klaustrofóbiou, epilepsiou, poruchou termoregulácie, po operácii alebo pri úraze pohybového aparátu. To isté platí v tehotenstve.</w:t>
      </w:r>
    </w:p>
    <w:p>
      <w:pPr>
        <w:pStyle w:val="ListParagraph"/>
        <w:numPr>
          <w:ilvl w:val="0"/>
          <w:numId w:val="2"/>
        </w:numPr>
        <w:spacing w:after="90" w:line="276"/>
      </w:pPr>
      <w:r>
        <w:rPr>
          <w:sz w:val="21"/>
          <w:szCs w:val="21"/>
        </w:rPr>
        <w:t xml:space="preserve">Používanie ukončite, ak pocítite tlak na hrudi, dýchavičnosť, nevoľnosť, tŕpnutie končatín alebo prehriatie.</w:t>
      </w:r>
    </w:p>
    <w:p>
      <w:pPr>
        <w:pStyle w:val="ListParagraph"/>
        <w:numPr>
          <w:ilvl w:val="0"/>
          <w:numId w:val="2"/>
        </w:numPr>
        <w:spacing w:after="90" w:line="276"/>
      </w:pPr>
      <w:r>
        <w:rPr>
          <w:sz w:val="21"/>
          <w:szCs w:val="21"/>
        </w:rPr>
        <w:t xml:space="preserve">Deku pravidelne kontrolujte. </w:t>
      </w:r>
      <w:r>
        <w:rPr>
          <w:b/>
          <w:bCs/>
          <w:sz w:val="21"/>
          <w:szCs w:val="21"/>
        </w:rPr>
        <w:t xml:space="preserve">Pri poškodení švu, poťahu alebo úniku výplne deku ďalej nepoužívajte</w:t>
      </w:r>
      <w:r>
        <w:rPr>
          <w:sz w:val="21"/>
          <w:szCs w:val="21"/>
        </w:rPr>
        <w:t xml:space="preserve"> – uvoľnené sklenené pelety predstavujú riziko vdýchnutia či prehltnutia, najmä u detí.</w:t>
      </w:r>
    </w:p>
    <w:p>
      <w:pPr>
        <w:pStyle w:val="ListParagraph"/>
        <w:numPr>
          <w:ilvl w:val="0"/>
          <w:numId w:val="2"/>
        </w:numPr>
        <w:spacing w:after="90" w:line="276"/>
      </w:pPr>
      <w:r>
        <w:rPr>
          <w:sz w:val="21"/>
          <w:szCs w:val="21"/>
        </w:rPr>
        <w:t xml:space="preserve">Uchovávajte mimo dosahu otvoreného ohňa a zdrojov tepla.</w:t>
      </w:r>
    </w:p>
    <w:p>
      <w:pPr>
        <w:pStyle w:val="ListParagraph"/>
        <w:numPr>
          <w:ilvl w:val="0"/>
          <w:numId w:val="2"/>
        </w:numPr>
        <w:spacing w:after="90" w:line="276"/>
      </w:pPr>
      <w:r>
        <w:rPr>
          <w:sz w:val="21"/>
          <w:szCs w:val="21"/>
        </w:rPr>
        <w:t xml:space="preserve">Obalový materiál (fólia) uchovávajte mimo dosahu detí – riziko udusenia.</w:t>
      </w:r>
    </w:p>
    <w:p>
      <w:pPr>
        <w:pStyle w:val="Heading2"/>
        <w:pBdr>
          <w:bottom w:val="single" w:color="C7D3DE" w:sz="6" w:space="4"/>
        </w:pBdr>
        <w:spacing w:after="140" w:before="300"/>
      </w:pPr>
      <w:r>
        <w:rPr>
          <w:b/>
          <w:bCs/>
          <w:color w:val="1A3A5C"/>
          <w:sz w:val="26"/>
          <w:szCs w:val="26"/>
        </w:rPr>
        <w:t xml:space="preserve">Skladovanie a likvidácia</w:t>
      </w:r>
    </w:p>
    <w:p>
      <w:pPr>
        <w:spacing w:after="120" w:line="276"/>
      </w:pPr>
      <w:r>
        <w:rPr>
          <w:sz w:val="21"/>
          <w:szCs w:val="21"/>
        </w:rPr>
        <w:t xml:space="preserve">Skladujte v suchu, voľne zložené, mimo priameho slnka. Deku ani obal nevyhadzujte do zmesového odpadu – odovzdajte do zberu textilu, obal do triedeného odpadu.</w:t>
      </w:r>
    </w:p>
    <w:p>
      <w:r>
        <w:br w:type="page"/>
      </w:r>
    </w:p>
    <w:p>
      <w:pPr>
        <w:shd w:fill="1A3A5C" w:val="clear"/>
        <w:spacing w:after="200" w:before="0"/>
        <w:ind w:left="100" w:right="100"/>
      </w:pPr>
      <w:r>
        <w:rPr>
          <w:b/>
          <w:bCs/>
          <w:color w:val="FFFFFF"/>
          <w:spacing w:val="60"/>
          <w:sz w:val="22"/>
          <w:szCs w:val="22"/>
        </w:rPr>
        <w:t xml:space="preserve">MAGYAR</w:t>
      </w:r>
    </w:p>
    <w:p>
      <w:pPr>
        <w:spacing w:after="60"/>
      </w:pPr>
      <w:r>
        <w:rPr>
          <w:b/>
          <w:bCs/>
          <w:color w:val="6B7C8C"/>
          <w:spacing w:val="40"/>
          <w:sz w:val="20"/>
          <w:szCs w:val="20"/>
        </w:rPr>
        <w:t xml:space="preserve">SleepLab</w:t>
      </w:r>
    </w:p>
    <w:p>
      <w:pPr>
        <w:pStyle w:val="Heading1"/>
        <w:spacing w:after="200" w:before="120"/>
      </w:pPr>
      <w:r>
        <w:rPr>
          <w:b/>
          <w:bCs/>
          <w:color w:val="1A3A5C"/>
          <w:sz w:val="34"/>
          <w:szCs w:val="34"/>
        </w:rPr>
        <w:t xml:space="preserve">Cotton súlyozott takaró</w:t>
      </w:r>
    </w:p>
    <w:p>
      <w:pPr>
        <w:spacing w:after="260" w:line="276"/>
      </w:pPr>
      <w:r>
        <w:rPr>
          <w:color w:val="6B7C8C"/>
          <w:sz w:val="24"/>
          <w:szCs w:val="24"/>
        </w:rPr>
        <w:t xml:space="preserve">Összetétel, biztonsági figyelmeztetések és használati útmutató</w:t>
      </w:r>
    </w:p>
    <w:p>
      <w:pPr>
        <w:pStyle w:val="Heading2"/>
        <w:pBdr>
          <w:bottom w:val="single" w:color="C7D3DE" w:sz="6" w:space="4"/>
        </w:pBdr>
        <w:spacing w:after="140" w:before="300"/>
      </w:pPr>
      <w:r>
        <w:rPr>
          <w:b/>
          <w:bCs/>
          <w:color w:val="1A3A5C"/>
          <w:sz w:val="26"/>
          <w:szCs w:val="26"/>
        </w:rPr>
        <w:t xml:space="preserve">Anyagösszetétel</w:t>
      </w:r>
    </w:p>
    <w:p>
      <w:pPr>
        <w:spacing w:after="60" w:line="276"/>
      </w:pPr>
      <w:r>
        <w:rPr>
          <w:b/>
          <w:bCs/>
          <w:sz w:val="21"/>
          <w:szCs w:val="21"/>
        </w:rPr>
        <w:t xml:space="preserve">Külső szövet: </w:t>
      </w:r>
      <w:r>
        <w:rPr>
          <w:sz w:val="21"/>
          <w:szCs w:val="21"/>
        </w:rPr>
        <w:t xml:space="preserve">100% pamut</w:t>
      </w:r>
    </w:p>
    <w:p>
      <w:pPr>
        <w:spacing w:after="120" w:line="276"/>
      </w:pPr>
      <w:r>
        <w:rPr>
          <w:b/>
          <w:bCs/>
          <w:sz w:val="21"/>
          <w:szCs w:val="21"/>
        </w:rPr>
        <w:t xml:space="preserve">Belső töltet: </w:t>
      </w:r>
      <w:r>
        <w:rPr>
          <w:sz w:val="21"/>
          <w:szCs w:val="21"/>
        </w:rPr>
        <w:t xml:space="preserve">pamut és ólommentes üveggyöngyök</w:t>
      </w:r>
    </w:p>
    <w:p>
      <w:pPr>
        <w:spacing w:after="120" w:line="276"/>
      </w:pPr>
      <w:r>
        <w:rPr>
          <w:sz w:val="21"/>
          <w:szCs w:val="21"/>
        </w:rPr>
        <w:t xml:space="preserve">A töltet 5 × 5 cm-es steppelt kamrákba van varrva, így a súly nem csúszik el, és a nyomás egyenletesen oszlik el.</w:t>
      </w:r>
    </w:p>
    <w:p>
      <w:pPr>
        <w:pStyle w:val="Heading2"/>
        <w:pBdr>
          <w:bottom w:val="single" w:color="C7D3DE" w:sz="6" w:space="4"/>
        </w:pBdr>
        <w:spacing w:after="140" w:before="300"/>
      </w:pPr>
      <w:r>
        <w:rPr>
          <w:b/>
          <w:bCs/>
          <w:color w:val="1A3A5C"/>
          <w:sz w:val="26"/>
          <w:szCs w:val="26"/>
        </w:rPr>
        <w:t xml:space="preserve">Mi a súlyozott takaró?</w:t>
      </w:r>
    </w:p>
    <w:p>
      <w:pPr>
        <w:spacing w:after="120" w:line="276"/>
      </w:pPr>
      <w:r>
        <w:rPr>
          <w:sz w:val="21"/>
          <w:szCs w:val="21"/>
        </w:rPr>
        <w:t xml:space="preserve">A súlyozott takarókat úgy tervezik, hogy tömegük a </w:t>
      </w:r>
      <w:r>
        <w:rPr>
          <w:b/>
          <w:bCs/>
          <w:sz w:val="21"/>
          <w:szCs w:val="21"/>
        </w:rPr>
        <w:t xml:space="preserve">testtömeg körülbelül 10%-a</w:t>
      </w:r>
      <w:r>
        <w:rPr>
          <w:sz w:val="21"/>
          <w:szCs w:val="21"/>
        </w:rPr>
        <w:t xml:space="preserve"> legyen. Az egyenletes nyomás (Deep Touch Pressure módszer) az ölelés érzését szimulálja, és segít megnyugtatni az idegrendszert. Növeli a szerotonin és a melatonin termelődését, és csökkenti a kortizol stresszhormon szintjét – javítja a hangulatot, és egyben elősegíti a pihentető alvást.</w:t>
      </w:r>
    </w:p>
    <w:p>
      <w:pPr>
        <w:spacing w:after="120" w:line="276"/>
      </w:pPr>
      <w:r>
        <w:rPr>
          <w:sz w:val="21"/>
          <w:szCs w:val="21"/>
        </w:rPr>
        <w:t xml:space="preserve">A SleepLab Cotton súlyozott takaró 100% pamutból készül. A természetes szál légáteresztő, puha tapintású és kíméletes az érzékeny bőrhöz, jól elvezeti a nedvességet, és egész évben használható.</w:t>
      </w:r>
    </w:p>
    <w:p>
      <w:pPr>
        <w:pStyle w:val="Heading2"/>
        <w:pBdr>
          <w:bottom w:val="single" w:color="C7D3DE" w:sz="6" w:space="4"/>
        </w:pBdr>
        <w:spacing w:after="140" w:before="300"/>
      </w:pPr>
      <w:r>
        <w:rPr>
          <w:b/>
          <w:bCs/>
          <w:color w:val="1A3A5C"/>
          <w:sz w:val="26"/>
          <w:szCs w:val="26"/>
        </w:rPr>
        <w:t xml:space="preserve">Hogyan válassza ki a megfelelő takarótömeget?</w:t>
      </w:r>
    </w:p>
    <w:p>
      <w:pPr>
        <w:spacing w:after="120" w:line="276"/>
      </w:pPr>
      <w:r>
        <w:rPr>
          <w:sz w:val="21"/>
          <w:szCs w:val="21"/>
        </w:rPr>
        <w:t xml:space="preserve">Az ajánlott takarótömeg a </w:t>
      </w:r>
      <w:r>
        <w:rPr>
          <w:b/>
          <w:bCs/>
          <w:sz w:val="21"/>
          <w:szCs w:val="21"/>
        </w:rPr>
        <w:t xml:space="preserve">testtömeg körülbelül 10%-a</w:t>
      </w:r>
      <w:r>
        <w:rPr>
          <w:sz w:val="21"/>
          <w:szCs w:val="21"/>
        </w:rPr>
        <w:t xml:space="preserve">. Ha az erősebb nyomást kedveli, választhat egy tömegkategóriával nagyobbat is (a testtömeg kb. 15%-a).</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takaró tömege (kg) = testtömeg (kg) ÷ 10</w:t>
      </w:r>
      <w:r>
        <w:rPr>
          <w:sz w:val="21"/>
          <w:szCs w:val="21"/>
        </w:rPr>
        <w:t xml:space="preserve">   —   példa: 80 kg testtömeg esetén 8 kg-os takarót ajánlunk.</w:t>
      </w:r>
    </w:p>
    <w:tbl>
      <w:tblPr>
        <w:tblW w:type="dxa" w:w="9026"/>
        <w:tblBorders>
          <w:top w:val="single" w:color="C7D3DE" w:sz="4"/>
          <w:left w:val="single" w:color="C7D3DE" w:sz="4"/>
          <w:bottom w:val="single" w:color="C7D3DE" w:sz="4"/>
          <w:right w:val="single" w:color="C7D3DE" w:sz="4"/>
          <w:insideH w:val="single" w:color="DCE4EB" w:sz="4"/>
          <w:insideV w:val="single" w:color="DCE4EB" w:sz="4"/>
        </w:tblBorders>
      </w:tblPr>
      <w:tblGrid>
        <w:gridCol w:w="4513"/>
        <w:gridCol w:w="4513"/>
      </w:tblGrid>
      <w:tr>
        <w:trPr>
          <w:tblHeader/>
        </w:trPr>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Az Ön testtömege</w:t>
            </w:r>
          </w:p>
        </w:tc>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Takaró tömege</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15–25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2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25–35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3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35–45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4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45–55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5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55–65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6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65–75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7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75–85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8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85–95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9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95 kg felett</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10 kg</w:t>
            </w:r>
          </w:p>
        </w:tc>
      </w:tr>
    </w:tbl>
    <w:p>
      <w:pPr>
        <w:spacing w:after="160"/>
      </w:pPr>
    </w:p>
    <w:p>
      <w:pPr>
        <w:spacing w:after="120" w:line="276"/>
      </w:pPr>
      <w:r>
        <w:rPr>
          <w:b/>
          <w:bCs/>
          <w:sz w:val="21"/>
          <w:szCs w:val="21"/>
        </w:rPr>
        <w:t xml:space="preserve">Ha bizonytalan, vagy ha testtömege két kategória határán van, mindig a könnyebb változatot válassza.</w:t>
      </w:r>
      <w:r>
        <w:rPr>
          <w:sz w:val="21"/>
          <w:szCs w:val="21"/>
        </w:rPr>
        <w:t xml:space="preserve"> A könnyebb takaró finomabb nyomást és könnyebb kezelhetőséget jelent, a nehezebb takaró erőteljesebb ölelésérzetet.</w:t>
      </w:r>
    </w:p>
    <w:p>
      <w:pPr>
        <w:spacing w:after="120" w:line="276"/>
      </w:pPr>
      <w:r>
        <w:rPr>
          <w:sz w:val="21"/>
          <w:szCs w:val="21"/>
        </w:rPr>
        <w:t xml:space="preserve">A </w:t>
      </w:r>
      <w:r>
        <w:rPr>
          <w:b/>
          <w:bCs/>
          <w:sz w:val="21"/>
          <w:szCs w:val="21"/>
        </w:rPr>
        <w:t xml:space="preserve">2 kg-os és 3 kg-os</w:t>
      </w:r>
      <w:r>
        <w:rPr>
          <w:sz w:val="21"/>
          <w:szCs w:val="21"/>
        </w:rPr>
        <w:t xml:space="preserve"> változatok gyermekek számára készültek, méretük 100 × 140 cm.</w:t>
      </w:r>
    </w:p>
    <w:p>
      <w:pPr>
        <w:pStyle w:val="Heading2"/>
        <w:pBdr>
          <w:bottom w:val="single" w:color="C7D3DE" w:sz="6" w:space="4"/>
        </w:pBdr>
        <w:spacing w:after="140" w:before="300"/>
      </w:pPr>
      <w:r>
        <w:rPr>
          <w:b/>
          <w:bCs/>
          <w:color w:val="1A3A5C"/>
          <w:sz w:val="26"/>
          <w:szCs w:val="26"/>
        </w:rPr>
        <w:t xml:space="preserve">Hogyan ápolja a súlyozott takarót?</w:t>
      </w:r>
    </w:p>
    <w:p>
      <w:pPr>
        <w:pStyle w:val="ListParagraph"/>
        <w:numPr>
          <w:ilvl w:val="0"/>
          <w:numId w:val="2"/>
        </w:numPr>
        <w:spacing w:after="90" w:line="276"/>
      </w:pPr>
      <w:r>
        <w:rPr>
          <w:b/>
          <w:bCs/>
          <w:sz w:val="21"/>
          <w:szCs w:val="21"/>
        </w:rPr>
        <w:t xml:space="preserve">Ajánlott eljárás: </w:t>
      </w:r>
      <w:r>
        <w:rPr>
          <w:sz w:val="21"/>
          <w:szCs w:val="21"/>
        </w:rPr>
        <w:t xml:space="preserve">használja a takarót huzatban, és csak a huzatot mossa. Ezzel meghosszabbítja a takaró élettartamát. A SleepLab huzatok külön kaphatók.</w:t>
      </w:r>
    </w:p>
    <w:p>
      <w:pPr>
        <w:pStyle w:val="ListParagraph"/>
        <w:numPr>
          <w:ilvl w:val="0"/>
          <w:numId w:val="2"/>
        </w:numPr>
        <w:spacing w:after="90" w:line="276"/>
      </w:pPr>
      <w:r>
        <w:rPr>
          <w:b/>
          <w:bCs/>
          <w:sz w:val="21"/>
          <w:szCs w:val="21"/>
        </w:rPr>
        <w:t xml:space="preserve">Ha magát a takarót mossa, válasszon hideg vizet és kímélő programot minimális centrifugálással.</w:t>
      </w:r>
      <w:r>
        <w:rPr>
          <w:sz w:val="21"/>
          <w:szCs w:val="21"/>
        </w:rPr>
        <w:t xml:space="preserve"> Ellenőrizze mosógépe dobjának terhelhetőségét – a takaró nehéz.</w:t>
      </w:r>
    </w:p>
    <w:p>
      <w:pPr>
        <w:pStyle w:val="ListParagraph"/>
        <w:numPr>
          <w:ilvl w:val="0"/>
          <w:numId w:val="2"/>
        </w:numPr>
        <w:spacing w:after="90" w:line="276"/>
      </w:pPr>
      <w:r>
        <w:rPr>
          <w:b/>
          <w:bCs/>
          <w:sz w:val="21"/>
          <w:szCs w:val="21"/>
        </w:rPr>
        <w:t xml:space="preserve">Ne tegye a takarót szárítógépbe.</w:t>
      </w:r>
      <w:r>
        <w:rPr>
          <w:sz w:val="21"/>
          <w:szCs w:val="21"/>
        </w:rPr>
        <w:t xml:space="preserve"> Szárítsa kiterítve vagy felakasztva, ne közvetlen napfényen.</w:t>
      </w:r>
    </w:p>
    <w:p>
      <w:pPr>
        <w:pStyle w:val="ListParagraph"/>
        <w:numPr>
          <w:ilvl w:val="0"/>
          <w:numId w:val="2"/>
        </w:numPr>
        <w:spacing w:after="90" w:line="276"/>
      </w:pPr>
      <w:r>
        <w:rPr>
          <w:sz w:val="21"/>
          <w:szCs w:val="21"/>
        </w:rPr>
        <w:t xml:space="preserve">Ne fehérítse, ne tisztítsa vegyileg, ne vasalja.</w:t>
      </w:r>
    </w:p>
    <w:p>
      <w:pPr>
        <w:pStyle w:val="ListParagraph"/>
        <w:numPr>
          <w:ilvl w:val="0"/>
          <w:numId w:val="2"/>
        </w:numPr>
        <w:spacing w:after="90" w:line="276"/>
      </w:pPr>
      <w:r>
        <w:rPr>
          <w:sz w:val="21"/>
          <w:szCs w:val="21"/>
        </w:rPr>
        <w:t xml:space="preserve">A pamut mosáskor kissé összemehet – egy okkal több, hogy a takarót huzatban használja.</w:t>
      </w:r>
    </w:p>
    <w:p>
      <w:pPr>
        <w:pStyle w:val="ListParagraph"/>
        <w:numPr>
          <w:ilvl w:val="0"/>
          <w:numId w:val="2"/>
        </w:numPr>
        <w:spacing w:after="90" w:line="276"/>
      </w:pPr>
      <w:r>
        <w:rPr>
          <w:sz w:val="21"/>
          <w:szCs w:val="21"/>
        </w:rPr>
        <w:t xml:space="preserve">A takarót professzionális tisztítóra is bízhatja.</w:t>
      </w:r>
    </w:p>
    <w:p>
      <w:pPr>
        <w:pStyle w:val="ListParagraph"/>
        <w:numPr>
          <w:ilvl w:val="0"/>
          <w:numId w:val="2"/>
        </w:numPr>
        <w:spacing w:after="90" w:line="276"/>
      </w:pPr>
      <w:r>
        <w:rPr>
          <w:sz w:val="21"/>
          <w:szCs w:val="21"/>
        </w:rPr>
        <w:t xml:space="preserve">Időnként szellőztesse ki a takarót – így friss marad, és megelőzi a nedvesség felgyülemlését az anyagban.</w:t>
      </w:r>
    </w:p>
    <w:p>
      <w:pPr>
        <w:pStyle w:val="Heading2"/>
        <w:pBdr>
          <w:bottom w:val="single" w:color="C7D3DE" w:sz="6" w:space="4"/>
        </w:pBdr>
        <w:spacing w:after="140" w:before="300"/>
      </w:pPr>
      <w:r>
        <w:rPr>
          <w:b/>
          <w:bCs/>
          <w:color w:val="1A3A5C"/>
          <w:sz w:val="26"/>
          <w:szCs w:val="26"/>
        </w:rPr>
        <w:t xml:space="preserve">A takaró kezelése</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A takaró tömege miatt nem javasoljuk, hogy a levegőbe emelje, mint egy hagyományos paplant</w:t>
      </w:r>
      <w:r>
        <w:rPr>
          <w:sz w:val="21"/>
          <w:szCs w:val="21"/>
        </w:rPr>
        <w:t xml:space="preserve"> – ez nagyon nehéz lehet, és sérüléshez, például meghúzódott háthoz vagy izomhoz vezethet. Inkább sík felületen terítse ki és hajtsa össze. Ha segítségre van szüksége a kezeléséhez vagy szállításához, kérjen segítséget.</w:t>
      </w:r>
    </w:p>
    <w:p>
      <w:pPr>
        <w:spacing w:after="120" w:line="276"/>
      </w:pPr>
      <w:r>
        <w:rPr>
          <w:sz w:val="21"/>
          <w:szCs w:val="21"/>
        </w:rPr>
        <w:t xml:space="preserve">A huzat felhúzásakor a következőképpen járjon el:</w:t>
      </w:r>
    </w:p>
    <w:p>
      <w:pPr>
        <w:pStyle w:val="ListParagraph"/>
        <w:numPr>
          <w:ilvl w:val="0"/>
          <w:numId w:val="3"/>
        </w:numPr>
        <w:spacing w:after="90" w:line="276"/>
      </w:pPr>
      <w:r>
        <w:rPr>
          <w:sz w:val="21"/>
          <w:szCs w:val="21"/>
        </w:rPr>
        <w:t xml:space="preserve">Fektesse a takarót szőnyegre, asztalra, ágyra vagy más olyan helyre, ahol kényelmesen hozzáfér. A súlyozott takarót helyezze alulra, erre fektesse rá a kifordított huzatot.</w:t>
      </w:r>
    </w:p>
    <w:p>
      <w:pPr>
        <w:pStyle w:val="ListParagraph"/>
        <w:numPr>
          <w:ilvl w:val="0"/>
          <w:numId w:val="3"/>
        </w:numPr>
        <w:spacing w:after="90" w:line="276"/>
      </w:pPr>
      <w:r>
        <w:rPr>
          <w:sz w:val="21"/>
          <w:szCs w:val="21"/>
        </w:rPr>
        <w:t xml:space="preserve">Nyúljon be a cipzárnyíláson, fogja meg a távoli sarkot és húzza ki. Ugyanígy járjon el a másik távoli sarokkal is. Ezután dugja be a maradék két sarkot a huzat belsejébe, és fordítsa ki az egészet. Húzza fel a cipzárt.</w:t>
      </w:r>
    </w:p>
    <w:p>
      <w:pPr>
        <w:pStyle w:val="Heading2"/>
        <w:pBdr>
          <w:bottom w:val="single" w:color="C7D3DE" w:sz="6" w:space="4"/>
        </w:pBdr>
        <w:spacing w:after="140" w:before="300"/>
      </w:pPr>
      <w:r>
        <w:rPr>
          <w:b/>
          <w:bCs/>
          <w:color w:val="1A3A5C"/>
          <w:sz w:val="26"/>
          <w:szCs w:val="26"/>
        </w:rPr>
        <w:t xml:space="preserve">Biztonsági figyelmeztetések</w:t>
      </w:r>
    </w:p>
    <w:p>
      <w:pPr>
        <w:pStyle w:val="ListParagraph"/>
        <w:numPr>
          <w:ilvl w:val="0"/>
          <w:numId w:val="2"/>
        </w:numPr>
        <w:spacing w:after="90" w:line="276"/>
      </w:pPr>
      <w:r>
        <w:rPr>
          <w:b/>
          <w:bCs/>
          <w:sz w:val="21"/>
          <w:szCs w:val="21"/>
        </w:rPr>
        <w:t xml:space="preserve">3 évesnél fiatalabb gyermekek számára nem alkalmas.</w:t>
      </w:r>
      <w:r>
        <w:rPr>
          <w:sz w:val="21"/>
          <w:szCs w:val="21"/>
        </w:rPr>
        <w:t xml:space="preserve"> Fulladás és túlmelegedés veszélye áll fenn.</w:t>
      </w:r>
    </w:p>
    <w:p>
      <w:pPr>
        <w:pStyle w:val="ListParagraph"/>
        <w:numPr>
          <w:ilvl w:val="0"/>
          <w:numId w:val="2"/>
        </w:numPr>
        <w:spacing w:after="90" w:line="276"/>
      </w:pPr>
      <w:r>
        <w:rPr>
          <w:sz w:val="21"/>
          <w:szCs w:val="21"/>
        </w:rPr>
        <w:t xml:space="preserve">A takarót csak olyan személy használhatja, aki képes </w:t>
      </w:r>
      <w:r>
        <w:rPr>
          <w:b/>
          <w:bCs/>
          <w:sz w:val="21"/>
          <w:szCs w:val="21"/>
        </w:rPr>
        <w:t xml:space="preserve">önállóan és nehézség nélkül levenni magáról</w:t>
      </w:r>
      <w:r>
        <w:rPr>
          <w:sz w:val="21"/>
          <w:szCs w:val="21"/>
        </w:rPr>
        <w:t xml:space="preserve">. Soha ne használja korlátozott mozgásképességű, csökkent izomerejű vagy segítséget hívni képtelen személyeknél.</w:t>
      </w:r>
    </w:p>
    <w:p>
      <w:pPr>
        <w:pStyle w:val="ListParagraph"/>
        <w:numPr>
          <w:ilvl w:val="0"/>
          <w:numId w:val="2"/>
        </w:numPr>
        <w:spacing w:after="90" w:line="276"/>
      </w:pPr>
      <w:r>
        <w:rPr>
          <w:b/>
          <w:bCs/>
          <w:sz w:val="21"/>
          <w:szCs w:val="21"/>
        </w:rPr>
        <w:t xml:space="preserve">Soha ne takarja le a fejet és az arcot.</w:t>
      </w:r>
      <w:r>
        <w:rPr>
          <w:sz w:val="21"/>
          <w:szCs w:val="21"/>
        </w:rPr>
        <w:t xml:space="preserve"> A takarónak mindig a váll szintje alatt kell maradnia.</w:t>
      </w:r>
    </w:p>
    <w:p>
      <w:pPr>
        <w:pStyle w:val="ListParagraph"/>
        <w:numPr>
          <w:ilvl w:val="0"/>
          <w:numId w:val="2"/>
        </w:numPr>
        <w:spacing w:after="90" w:line="276"/>
      </w:pPr>
      <w:r>
        <w:rPr>
          <w:sz w:val="21"/>
          <w:szCs w:val="21"/>
        </w:rPr>
        <w:t xml:space="preserve">A takaró használata közben ne hagyja a gyermekeket felügyelet nélkül.</w:t>
      </w:r>
    </w:p>
    <w:p>
      <w:pPr>
        <w:pStyle w:val="ListParagraph"/>
        <w:numPr>
          <w:ilvl w:val="0"/>
          <w:numId w:val="2"/>
        </w:numPr>
        <w:spacing w:after="90" w:line="276"/>
      </w:pPr>
      <w:r>
        <w:rPr>
          <w:sz w:val="21"/>
          <w:szCs w:val="21"/>
        </w:rPr>
        <w:t xml:space="preserve">18 év alatti gyermekek és serdülők esetében a takarót gyermekorvossal való konzultációt követően használja.</w:t>
      </w:r>
    </w:p>
    <w:p>
      <w:pPr>
        <w:pStyle w:val="ListParagraph"/>
        <w:numPr>
          <w:ilvl w:val="0"/>
          <w:numId w:val="2"/>
        </w:numPr>
        <w:spacing w:after="90" w:line="276"/>
      </w:pPr>
      <w:r>
        <w:rPr>
          <w:sz w:val="21"/>
          <w:szCs w:val="21"/>
        </w:rPr>
        <w:t xml:space="preserve">Csak rendeltetésszerűen használja – alváshoz és pihenéshez való takaróként. Ne használja a takarót bepólyázásra, lekötözésre vagy személy rögzítésére.</w:t>
      </w:r>
    </w:p>
    <w:p>
      <w:pPr>
        <w:pStyle w:val="ListParagraph"/>
        <w:numPr>
          <w:ilvl w:val="0"/>
          <w:numId w:val="2"/>
        </w:numPr>
        <w:spacing w:after="90" w:line="276"/>
      </w:pPr>
      <w:r>
        <w:rPr>
          <w:sz w:val="21"/>
          <w:szCs w:val="21"/>
        </w:rPr>
        <w:t xml:space="preserve">A súlyozott takarók </w:t>
      </w:r>
      <w:r>
        <w:rPr>
          <w:b/>
          <w:bCs/>
          <w:sz w:val="21"/>
          <w:szCs w:val="21"/>
        </w:rPr>
        <w:t xml:space="preserve">egy személy általi egyéni használatra</w:t>
      </w:r>
      <w:r>
        <w:rPr>
          <w:sz w:val="21"/>
          <w:szCs w:val="21"/>
        </w:rPr>
        <w:t xml:space="preserve"> készültek. A két személy általi közös használat befolyásolhatja a kényelmet és a biztonságot.</w:t>
      </w:r>
    </w:p>
    <w:p>
      <w:pPr>
        <w:pStyle w:val="ListParagraph"/>
        <w:numPr>
          <w:ilvl w:val="0"/>
          <w:numId w:val="2"/>
        </w:numPr>
        <w:spacing w:after="90" w:line="276"/>
      </w:pPr>
      <w:r>
        <w:rPr>
          <w:sz w:val="21"/>
          <w:szCs w:val="21"/>
        </w:rPr>
        <w:t xml:space="preserve">Használat előtt konzultáljon orvossal, ha az alábbiak valamelyikében szenved: légzési nehézség vagy alvási apnoe, szív- és keringési betegség, alacsony vérnyomás, cukorbetegség, klausztrofóbia, epilepszia, hőszabályozási zavar, illetve műtét vagy mozgásszervi sérülés után. Ugyanez vonatkozik a terhességre is.</w:t>
      </w:r>
    </w:p>
    <w:p>
      <w:pPr>
        <w:pStyle w:val="ListParagraph"/>
        <w:numPr>
          <w:ilvl w:val="0"/>
          <w:numId w:val="2"/>
        </w:numPr>
        <w:spacing w:after="90" w:line="276"/>
      </w:pPr>
      <w:r>
        <w:rPr>
          <w:sz w:val="21"/>
          <w:szCs w:val="21"/>
        </w:rPr>
        <w:t xml:space="preserve">Hagyja abba a használatot, ha mellkasi nyomást, légszomjat, rosszullétet, végtagzsibbadást vagy túlmelegedést tapasztal.</w:t>
      </w:r>
    </w:p>
    <w:p>
      <w:pPr>
        <w:pStyle w:val="ListParagraph"/>
        <w:numPr>
          <w:ilvl w:val="0"/>
          <w:numId w:val="2"/>
        </w:numPr>
        <w:spacing w:after="90" w:line="276"/>
      </w:pPr>
      <w:r>
        <w:rPr>
          <w:sz w:val="21"/>
          <w:szCs w:val="21"/>
        </w:rPr>
        <w:t xml:space="preserve">Rendszeresen ellenőrizze a takarót. </w:t>
      </w:r>
      <w:r>
        <w:rPr>
          <w:b/>
          <w:bCs/>
          <w:sz w:val="21"/>
          <w:szCs w:val="21"/>
        </w:rPr>
        <w:t xml:space="preserve">A varrás vagy a szövet sérülése, illetve a töltet kiszóródása esetén ne használja tovább a takarót</w:t>
      </w:r>
      <w:r>
        <w:rPr>
          <w:sz w:val="21"/>
          <w:szCs w:val="21"/>
        </w:rPr>
        <w:t xml:space="preserve"> – a kiszabaduló üveggyöngyök belélegzés vagy lenyelés veszélyét jelentik, különösen gyermekeknél.</w:t>
      </w:r>
    </w:p>
    <w:p>
      <w:pPr>
        <w:pStyle w:val="ListParagraph"/>
        <w:numPr>
          <w:ilvl w:val="0"/>
          <w:numId w:val="2"/>
        </w:numPr>
        <w:spacing w:after="90" w:line="276"/>
      </w:pPr>
      <w:r>
        <w:rPr>
          <w:sz w:val="21"/>
          <w:szCs w:val="21"/>
        </w:rPr>
        <w:t xml:space="preserve">Tartsa távol nyílt lángtól és hőforrásoktól.</w:t>
      </w:r>
    </w:p>
    <w:p>
      <w:pPr>
        <w:pStyle w:val="ListParagraph"/>
        <w:numPr>
          <w:ilvl w:val="0"/>
          <w:numId w:val="2"/>
        </w:numPr>
        <w:spacing w:after="90" w:line="276"/>
      </w:pPr>
      <w:r>
        <w:rPr>
          <w:sz w:val="21"/>
          <w:szCs w:val="21"/>
        </w:rPr>
        <w:t xml:space="preserve">A csomagolóanyagot (fóliát) tartsa gyermekektől távol – fulladásveszély.</w:t>
      </w:r>
    </w:p>
    <w:p>
      <w:pPr>
        <w:pStyle w:val="Heading2"/>
        <w:pBdr>
          <w:bottom w:val="single" w:color="C7D3DE" w:sz="6" w:space="4"/>
        </w:pBdr>
        <w:spacing w:after="140" w:before="300"/>
      </w:pPr>
      <w:r>
        <w:rPr>
          <w:b/>
          <w:bCs/>
          <w:color w:val="1A3A5C"/>
          <w:sz w:val="26"/>
          <w:szCs w:val="26"/>
        </w:rPr>
        <w:t xml:space="preserve">Tárolás és ártalmatlanítás</w:t>
      </w:r>
    </w:p>
    <w:p>
      <w:pPr>
        <w:spacing w:after="120" w:line="276"/>
      </w:pPr>
      <w:r>
        <w:rPr>
          <w:sz w:val="21"/>
          <w:szCs w:val="21"/>
        </w:rPr>
        <w:t xml:space="preserve">Tárolja száraz helyen, lazán összehajtva, közvetlen napfénytől védve. A takarót és a csomagolást ne dobja a vegyes hulladékba – a takarót adja le textilgyűjtőben, a csomagolást pedig a szelektív hulladékgyűjtőbe.</w:t>
      </w:r>
    </w:p>
    <w:p>
      <w:r>
        <w:br w:type="page"/>
      </w:r>
    </w:p>
    <w:p>
      <w:pPr>
        <w:shd w:fill="1A3A5C" w:val="clear"/>
        <w:spacing w:after="200" w:before="0"/>
        <w:ind w:left="100" w:right="100"/>
      </w:pPr>
      <w:r>
        <w:rPr>
          <w:b/>
          <w:bCs/>
          <w:color w:val="FFFFFF"/>
          <w:spacing w:val="60"/>
          <w:sz w:val="22"/>
          <w:szCs w:val="22"/>
        </w:rPr>
        <w:t xml:space="preserve">DEUTSCH</w:t>
      </w:r>
    </w:p>
    <w:p>
      <w:pPr>
        <w:spacing w:after="60"/>
      </w:pPr>
      <w:r>
        <w:rPr>
          <w:b/>
          <w:bCs/>
          <w:color w:val="6B7C8C"/>
          <w:spacing w:val="40"/>
          <w:sz w:val="20"/>
          <w:szCs w:val="20"/>
        </w:rPr>
        <w:t xml:space="preserve">SleepLab</w:t>
      </w:r>
    </w:p>
    <w:p>
      <w:pPr>
        <w:pStyle w:val="Heading1"/>
        <w:spacing w:after="200" w:before="120"/>
      </w:pPr>
      <w:r>
        <w:rPr>
          <w:b/>
          <w:bCs/>
          <w:color w:val="1A3A5C"/>
          <w:sz w:val="34"/>
          <w:szCs w:val="34"/>
        </w:rPr>
        <w:t xml:space="preserve">Gewichtsdecke Cotton</w:t>
      </w:r>
    </w:p>
    <w:p>
      <w:pPr>
        <w:spacing w:after="260" w:line="276"/>
      </w:pPr>
      <w:r>
        <w:rPr>
          <w:color w:val="6B7C8C"/>
          <w:sz w:val="24"/>
          <w:szCs w:val="24"/>
        </w:rPr>
        <w:t xml:space="preserve">Zusammensetzung, Sicherheitshinweise und Gebrauchsanleitung</w:t>
      </w:r>
    </w:p>
    <w:p>
      <w:pPr>
        <w:pStyle w:val="Heading2"/>
        <w:pBdr>
          <w:bottom w:val="single" w:color="C7D3DE" w:sz="6" w:space="4"/>
        </w:pBdr>
        <w:spacing w:after="140" w:before="300"/>
      </w:pPr>
      <w:r>
        <w:rPr>
          <w:b/>
          <w:bCs/>
          <w:color w:val="1A3A5C"/>
          <w:sz w:val="26"/>
          <w:szCs w:val="26"/>
        </w:rPr>
        <w:t xml:space="preserve">Materialzusammensetzung</w:t>
      </w:r>
    </w:p>
    <w:p>
      <w:pPr>
        <w:spacing w:after="60" w:line="276"/>
      </w:pPr>
      <w:r>
        <w:rPr>
          <w:b/>
          <w:bCs/>
          <w:sz w:val="21"/>
          <w:szCs w:val="21"/>
        </w:rPr>
        <w:t xml:space="preserve">Außengewebe: </w:t>
      </w:r>
      <w:r>
        <w:rPr>
          <w:sz w:val="21"/>
          <w:szCs w:val="21"/>
        </w:rPr>
        <w:t xml:space="preserve">100 % Baumwolle</w:t>
      </w:r>
    </w:p>
    <w:p>
      <w:pPr>
        <w:spacing w:after="120" w:line="276"/>
      </w:pPr>
      <w:r>
        <w:rPr>
          <w:b/>
          <w:bCs/>
          <w:sz w:val="21"/>
          <w:szCs w:val="21"/>
        </w:rPr>
        <w:t xml:space="preserve">Füllung: </w:t>
      </w:r>
      <w:r>
        <w:rPr>
          <w:sz w:val="21"/>
          <w:szCs w:val="21"/>
        </w:rPr>
        <w:t xml:space="preserve">Baumwolle und bleifreie Glasperlen</w:t>
      </w:r>
    </w:p>
    <w:p>
      <w:pPr>
        <w:spacing w:after="120" w:line="276"/>
      </w:pPr>
      <w:r>
        <w:rPr>
          <w:sz w:val="21"/>
          <w:szCs w:val="21"/>
        </w:rPr>
        <w:t xml:space="preserve">Die Füllung ist in gesteppte Kammern von 5 × 5 cm eingenäht, sodass sich das Gewicht nicht verlagert und der Druck gleichmäßig verteilt bleibt.</w:t>
      </w:r>
    </w:p>
    <w:p>
      <w:pPr>
        <w:pStyle w:val="Heading2"/>
        <w:pBdr>
          <w:bottom w:val="single" w:color="C7D3DE" w:sz="6" w:space="4"/>
        </w:pBdr>
        <w:spacing w:after="140" w:before="300"/>
      </w:pPr>
      <w:r>
        <w:rPr>
          <w:b/>
          <w:bCs/>
          <w:color w:val="1A3A5C"/>
          <w:sz w:val="26"/>
          <w:szCs w:val="26"/>
        </w:rPr>
        <w:t xml:space="preserve">Was ist eine Gewichtsdecke?</w:t>
      </w:r>
    </w:p>
    <w:p>
      <w:pPr>
        <w:spacing w:after="120" w:line="276"/>
      </w:pPr>
      <w:r>
        <w:rPr>
          <w:sz w:val="21"/>
          <w:szCs w:val="21"/>
        </w:rPr>
        <w:t xml:space="preserve">Gewichtsdecken sind so konzipiert, dass sie etwa </w:t>
      </w:r>
      <w:r>
        <w:rPr>
          <w:b/>
          <w:bCs/>
          <w:sz w:val="21"/>
          <w:szCs w:val="21"/>
        </w:rPr>
        <w:t xml:space="preserve">10 % Ihres Körpergewichts</w:t>
      </w:r>
      <w:r>
        <w:rPr>
          <w:sz w:val="21"/>
          <w:szCs w:val="21"/>
        </w:rPr>
        <w:t xml:space="preserve"> wiegen. Der gleichmäßige Druck (Deep Touch Pressure) simuliert das Gefühl einer Umarmung und hilft, das Nervensystem zu beruhigen. Er fördert die Bildung von Serotonin und Melatonin und senkt den Spiegel des Stresshormons Cortisol – das verbessert die Stimmung und unterstützt zugleich einen erholsamen Schlaf.</w:t>
      </w:r>
    </w:p>
    <w:p>
      <w:pPr>
        <w:spacing w:after="120" w:line="276"/>
      </w:pPr>
      <w:r>
        <w:rPr>
          <w:sz w:val="21"/>
          <w:szCs w:val="21"/>
        </w:rPr>
        <w:t xml:space="preserve">Die SleepLab Cotton Gewichtsdecke besteht aus 100 % Baumwolle. Die Naturfaser ist atmungsaktiv, weich im Griff und schonend zu empfindlicher Haut, leitet Feuchtigkeit gut ab und eignet sich für den ganzjährigen Gebrauch.</w:t>
      </w:r>
    </w:p>
    <w:p>
      <w:pPr>
        <w:pStyle w:val="Heading2"/>
        <w:pBdr>
          <w:bottom w:val="single" w:color="C7D3DE" w:sz="6" w:space="4"/>
        </w:pBdr>
        <w:spacing w:after="140" w:before="300"/>
      </w:pPr>
      <w:r>
        <w:rPr>
          <w:b/>
          <w:bCs/>
          <w:color w:val="1A3A5C"/>
          <w:sz w:val="26"/>
          <w:szCs w:val="26"/>
        </w:rPr>
        <w:t xml:space="preserve">Wie wählen Sie das richtige Deckengewicht?</w:t>
      </w:r>
    </w:p>
    <w:p>
      <w:pPr>
        <w:spacing w:after="120" w:line="276"/>
      </w:pPr>
      <w:r>
        <w:rPr>
          <w:sz w:val="21"/>
          <w:szCs w:val="21"/>
        </w:rPr>
        <w:t xml:space="preserve">Das empfohlene Deckengewicht entspricht </w:t>
      </w:r>
      <w:r>
        <w:rPr>
          <w:b/>
          <w:bCs/>
          <w:sz w:val="21"/>
          <w:szCs w:val="21"/>
        </w:rPr>
        <w:t xml:space="preserve">etwa 10 % Ihres Körpergewichts</w:t>
      </w:r>
      <w:r>
        <w:rPr>
          <w:sz w:val="21"/>
          <w:szCs w:val="21"/>
        </w:rPr>
        <w:t xml:space="preserve">. Wenn Sie einen stärkeren Druck bevorzugen, können Sie eine Gewichtsklasse höher wählen (ca. 15 % des Körpergewichts).</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Deckengewicht (kg) = Körpergewicht (kg) ÷ 10</w:t>
      </w:r>
      <w:r>
        <w:rPr>
          <w:sz w:val="21"/>
          <w:szCs w:val="21"/>
        </w:rPr>
        <w:t xml:space="preserve">   —   Beispiel: bei 80 kg empfehlen wir eine 8 kg schwere Decke.</w:t>
      </w:r>
    </w:p>
    <w:tbl>
      <w:tblPr>
        <w:tblW w:type="dxa" w:w="9026"/>
        <w:tblBorders>
          <w:top w:val="single" w:color="C7D3DE" w:sz="4"/>
          <w:left w:val="single" w:color="C7D3DE" w:sz="4"/>
          <w:bottom w:val="single" w:color="C7D3DE" w:sz="4"/>
          <w:right w:val="single" w:color="C7D3DE" w:sz="4"/>
          <w:insideH w:val="single" w:color="DCE4EB" w:sz="4"/>
          <w:insideV w:val="single" w:color="DCE4EB" w:sz="4"/>
        </w:tblBorders>
      </w:tblPr>
      <w:tblGrid>
        <w:gridCol w:w="4513"/>
        <w:gridCol w:w="4513"/>
      </w:tblGrid>
      <w:tr>
        <w:trPr>
          <w:tblHeader/>
        </w:trPr>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Ihr Gewicht</w:t>
            </w:r>
          </w:p>
        </w:tc>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Gewicht der Decke</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15–25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2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25–35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3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35–45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4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45–55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5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55–65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6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65–75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7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75–85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8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85–95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9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95 kg und mehr</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10 kg</w:t>
            </w:r>
          </w:p>
        </w:tc>
      </w:tr>
    </w:tbl>
    <w:p>
      <w:pPr>
        <w:spacing w:after="160"/>
      </w:pPr>
    </w:p>
    <w:p>
      <w:pPr>
        <w:spacing w:after="120" w:line="276"/>
      </w:pPr>
      <w:r>
        <w:rPr>
          <w:b/>
          <w:bCs/>
          <w:sz w:val="21"/>
          <w:szCs w:val="21"/>
        </w:rPr>
        <w:t xml:space="preserve">Wenn Sie unsicher sind oder Ihr Gewicht an der Grenze zwischen zwei Kategorien liegt, wählen Sie immer die leichtere Variante.</w:t>
      </w:r>
      <w:r>
        <w:rPr>
          <w:sz w:val="21"/>
          <w:szCs w:val="21"/>
        </w:rPr>
        <w:t xml:space="preserve"> Eine leichtere Decke bedeutet sanfteren Druck und einfachere Handhabung, eine schwerere Decke ein intensiveres Gefühl der Umarmung.</w:t>
      </w:r>
    </w:p>
    <w:p>
      <w:pPr>
        <w:spacing w:after="120" w:line="276"/>
      </w:pPr>
      <w:r>
        <w:rPr>
          <w:sz w:val="21"/>
          <w:szCs w:val="21"/>
        </w:rPr>
        <w:t xml:space="preserve">Die Varianten </w:t>
      </w:r>
      <w:r>
        <w:rPr>
          <w:b/>
          <w:bCs/>
          <w:sz w:val="21"/>
          <w:szCs w:val="21"/>
        </w:rPr>
        <w:t xml:space="preserve">2 kg und 3 kg</w:t>
      </w:r>
      <w:r>
        <w:rPr>
          <w:sz w:val="21"/>
          <w:szCs w:val="21"/>
        </w:rPr>
        <w:t xml:space="preserve"> sind für Kinder bestimmt und werden in der Größe 100 × 140 cm geliefert.</w:t>
      </w:r>
    </w:p>
    <w:p>
      <w:pPr>
        <w:pStyle w:val="Heading2"/>
        <w:pBdr>
          <w:bottom w:val="single" w:color="C7D3DE" w:sz="6" w:space="4"/>
        </w:pBdr>
        <w:spacing w:after="140" w:before="300"/>
      </w:pPr>
      <w:r>
        <w:rPr>
          <w:b/>
          <w:bCs/>
          <w:color w:val="1A3A5C"/>
          <w:sz w:val="26"/>
          <w:szCs w:val="26"/>
        </w:rPr>
        <w:t xml:space="preserve">Wie pflegen Sie Ihre Gewichtsdecke?</w:t>
      </w:r>
    </w:p>
    <w:p>
      <w:pPr>
        <w:pStyle w:val="ListParagraph"/>
        <w:numPr>
          <w:ilvl w:val="0"/>
          <w:numId w:val="2"/>
        </w:numPr>
        <w:spacing w:after="90" w:line="276"/>
      </w:pPr>
      <w:r>
        <w:rPr>
          <w:b/>
          <w:bCs/>
          <w:sz w:val="21"/>
          <w:szCs w:val="21"/>
        </w:rPr>
        <w:t xml:space="preserve">Empfohlenes Vorgehen: </w:t>
      </w:r>
      <w:r>
        <w:rPr>
          <w:sz w:val="21"/>
          <w:szCs w:val="21"/>
        </w:rPr>
        <w:t xml:space="preserve">verwenden Sie die Decke in einem Bezug und waschen Sie nur den Bezug. Das verlängert die Lebensdauer der Decke. SleepLab-Bezüge sind separat erhältlich.</w:t>
      </w:r>
    </w:p>
    <w:p>
      <w:pPr>
        <w:pStyle w:val="ListParagraph"/>
        <w:numPr>
          <w:ilvl w:val="0"/>
          <w:numId w:val="2"/>
        </w:numPr>
        <w:spacing w:after="90" w:line="276"/>
      </w:pPr>
      <w:r>
        <w:rPr>
          <w:b/>
          <w:bCs/>
          <w:sz w:val="21"/>
          <w:szCs w:val="21"/>
        </w:rPr>
        <w:t xml:space="preserve">Wenn Sie die Decke selbst waschen, wählen Sie kaltes Wasser und ein Schonprogramm mit minimaler Schleuderzahl.</w:t>
      </w:r>
      <w:r>
        <w:rPr>
          <w:sz w:val="21"/>
          <w:szCs w:val="21"/>
        </w:rPr>
        <w:t xml:space="preserve"> Prüfen Sie die Tragfähigkeit Ihrer Waschmaschinentrommel – die Decke ist schwer.</w:t>
      </w:r>
    </w:p>
    <w:p>
      <w:pPr>
        <w:pStyle w:val="ListParagraph"/>
        <w:numPr>
          <w:ilvl w:val="0"/>
          <w:numId w:val="2"/>
        </w:numPr>
        <w:spacing w:after="90" w:line="276"/>
      </w:pPr>
      <w:r>
        <w:rPr>
          <w:b/>
          <w:bCs/>
          <w:sz w:val="21"/>
          <w:szCs w:val="21"/>
        </w:rPr>
        <w:t xml:space="preserve">Geben Sie die Decke nicht in den Trockner.</w:t>
      </w:r>
      <w:r>
        <w:rPr>
          <w:sz w:val="21"/>
          <w:szCs w:val="21"/>
        </w:rPr>
        <w:t xml:space="preserve"> Trocknen Sie sie flach ausgebreitet oder hängend, nicht in direkter Sonne.</w:t>
      </w:r>
    </w:p>
    <w:p>
      <w:pPr>
        <w:pStyle w:val="ListParagraph"/>
        <w:numPr>
          <w:ilvl w:val="0"/>
          <w:numId w:val="2"/>
        </w:numPr>
        <w:spacing w:after="90" w:line="276"/>
      </w:pPr>
      <w:r>
        <w:rPr>
          <w:sz w:val="21"/>
          <w:szCs w:val="21"/>
        </w:rPr>
        <w:t xml:space="preserve">Nicht bleichen, nicht chemisch reinigen, nicht bügeln.</w:t>
      </w:r>
    </w:p>
    <w:p>
      <w:pPr>
        <w:pStyle w:val="ListParagraph"/>
        <w:numPr>
          <w:ilvl w:val="0"/>
          <w:numId w:val="2"/>
        </w:numPr>
        <w:spacing w:after="90" w:line="276"/>
      </w:pPr>
      <w:r>
        <w:rPr>
          <w:sz w:val="21"/>
          <w:szCs w:val="21"/>
        </w:rPr>
        <w:t xml:space="preserve">Baumwolle kann beim Waschen leicht einlaufen – ein Grund mehr, die Decke im Bezug zu verwenden.</w:t>
      </w:r>
    </w:p>
    <w:p>
      <w:pPr>
        <w:pStyle w:val="ListParagraph"/>
        <w:numPr>
          <w:ilvl w:val="0"/>
          <w:numId w:val="2"/>
        </w:numPr>
        <w:spacing w:after="90" w:line="276"/>
      </w:pPr>
      <w:r>
        <w:rPr>
          <w:sz w:val="21"/>
          <w:szCs w:val="21"/>
        </w:rPr>
        <w:t xml:space="preserve">Alternativ kann die Decke professionell gereinigt werden.</w:t>
      </w:r>
    </w:p>
    <w:p>
      <w:pPr>
        <w:pStyle w:val="ListParagraph"/>
        <w:numPr>
          <w:ilvl w:val="0"/>
          <w:numId w:val="2"/>
        </w:numPr>
        <w:spacing w:after="90" w:line="276"/>
      </w:pPr>
      <w:r>
        <w:rPr>
          <w:sz w:val="21"/>
          <w:szCs w:val="21"/>
        </w:rPr>
        <w:t xml:space="preserve">Lüften Sie die Decke von Zeit zu Zeit – so bleibt sie frisch und es sammelt sich keine Feuchtigkeit im Material.</w:t>
      </w:r>
    </w:p>
    <w:p>
      <w:pPr>
        <w:pStyle w:val="Heading2"/>
        <w:pBdr>
          <w:bottom w:val="single" w:color="C7D3DE" w:sz="6" w:space="4"/>
        </w:pBdr>
        <w:spacing w:after="140" w:before="300"/>
      </w:pPr>
      <w:r>
        <w:rPr>
          <w:b/>
          <w:bCs/>
          <w:color w:val="1A3A5C"/>
          <w:sz w:val="26"/>
          <w:szCs w:val="26"/>
        </w:rPr>
        <w:t xml:space="preserve">Umgang mit der Decke</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Aufgrund des Gewichts der Decke empfehlen wir nicht, sie wie eine normale Bettdecke in die Luft zu heben</w:t>
      </w:r>
      <w:r>
        <w:rPr>
          <w:sz w:val="21"/>
          <w:szCs w:val="21"/>
        </w:rPr>
        <w:t xml:space="preserve"> – das kann sehr schwierig sein und zu Verletzungen führen, etwa zu einer Rücken- oder Muskelzerrung. Breiten und falten Sie die Decke lieber auf einer Unterlage. Wenn Sie Hilfe beim Handhaben oder Tragen benötigen, bitten Sie jemanden um Unterstützung.</w:t>
      </w:r>
    </w:p>
    <w:p>
      <w:pPr>
        <w:spacing w:after="120" w:line="276"/>
      </w:pPr>
      <w:r>
        <w:rPr>
          <w:sz w:val="21"/>
          <w:szCs w:val="21"/>
        </w:rPr>
        <w:t xml:space="preserve">Beim Überziehen des Bezugs gehen Sie wie folgt vor:</w:t>
      </w:r>
    </w:p>
    <w:p>
      <w:pPr>
        <w:pStyle w:val="ListParagraph"/>
        <w:numPr>
          <w:ilvl w:val="0"/>
          <w:numId w:val="3"/>
        </w:numPr>
        <w:spacing w:after="90" w:line="276"/>
      </w:pPr>
      <w:r>
        <w:rPr>
          <w:sz w:val="21"/>
          <w:szCs w:val="21"/>
        </w:rPr>
        <w:t xml:space="preserve">Legen Sie die Decke auf einen Teppich, Tisch, ein Bett oder einen anderen Ort, an dem Sie sie bequem erreichen. Legen Sie die Gewichtsdecke nach unten und darauf den auf links gedrehten Bezug.</w:t>
      </w:r>
    </w:p>
    <w:p>
      <w:pPr>
        <w:pStyle w:val="ListParagraph"/>
        <w:numPr>
          <w:ilvl w:val="0"/>
          <w:numId w:val="3"/>
        </w:numPr>
        <w:spacing w:after="90" w:line="276"/>
      </w:pPr>
      <w:r>
        <w:rPr>
          <w:sz w:val="21"/>
          <w:szCs w:val="21"/>
        </w:rPr>
        <w:t xml:space="preserve">Greifen Sie in die Reißverschlussöffnung, fassen Sie die entfernte Ecke und ziehen Sie sie heraus. Machen Sie dasselbe mit der anderen entfernten Ecke. Stecken Sie dann die beiden verbleibenden Ecken in den Bezug und drehen Sie das Ganze um. Schließen Sie den Reißverschluss.</w:t>
      </w:r>
    </w:p>
    <w:p>
      <w:pPr>
        <w:pStyle w:val="Heading2"/>
        <w:pBdr>
          <w:bottom w:val="single" w:color="C7D3DE" w:sz="6" w:space="4"/>
        </w:pBdr>
        <w:spacing w:after="140" w:before="300"/>
      </w:pPr>
      <w:r>
        <w:rPr>
          <w:b/>
          <w:bCs/>
          <w:color w:val="1A3A5C"/>
          <w:sz w:val="26"/>
          <w:szCs w:val="26"/>
        </w:rPr>
        <w:t xml:space="preserve">Sicherheitshinweise</w:t>
      </w:r>
    </w:p>
    <w:p>
      <w:pPr>
        <w:pStyle w:val="ListParagraph"/>
        <w:numPr>
          <w:ilvl w:val="0"/>
          <w:numId w:val="2"/>
        </w:numPr>
        <w:spacing w:after="90" w:line="276"/>
      </w:pPr>
      <w:r>
        <w:rPr>
          <w:b/>
          <w:bCs/>
          <w:sz w:val="21"/>
          <w:szCs w:val="21"/>
        </w:rPr>
        <w:t xml:space="preserve">Nicht geeignet für Kinder unter 3 Jahren.</w:t>
      </w:r>
      <w:r>
        <w:rPr>
          <w:sz w:val="21"/>
          <w:szCs w:val="21"/>
        </w:rPr>
        <w:t xml:space="preserve"> Es besteht Erstickungs- und Überhitzungsgefahr.</w:t>
      </w:r>
    </w:p>
    <w:p>
      <w:pPr>
        <w:pStyle w:val="ListParagraph"/>
        <w:numPr>
          <w:ilvl w:val="0"/>
          <w:numId w:val="2"/>
        </w:numPr>
        <w:spacing w:after="90" w:line="276"/>
      </w:pPr>
      <w:r>
        <w:rPr>
          <w:sz w:val="21"/>
          <w:szCs w:val="21"/>
        </w:rPr>
        <w:t xml:space="preserve">Die Decke darf nur von einer Person benutzt werden, die in der Lage ist, sie </w:t>
      </w:r>
      <w:r>
        <w:rPr>
          <w:b/>
          <w:bCs/>
          <w:sz w:val="21"/>
          <w:szCs w:val="21"/>
        </w:rPr>
        <w:t xml:space="preserve">selbstständig und ohne Schwierigkeiten von sich herunterzunehmen</w:t>
      </w:r>
      <w:r>
        <w:rPr>
          <w:sz w:val="21"/>
          <w:szCs w:val="21"/>
        </w:rPr>
        <w:t xml:space="preserve">. Niemals bei Personen mit eingeschränkter Beweglichkeit, verminderter Muskelkraft oder der Unfähigkeit, Hilfe zu rufen, verwenden.</w:t>
      </w:r>
    </w:p>
    <w:p>
      <w:pPr>
        <w:pStyle w:val="ListParagraph"/>
        <w:numPr>
          <w:ilvl w:val="0"/>
          <w:numId w:val="2"/>
        </w:numPr>
        <w:spacing w:after="90" w:line="276"/>
      </w:pPr>
      <w:r>
        <w:rPr>
          <w:b/>
          <w:bCs/>
          <w:sz w:val="21"/>
          <w:szCs w:val="21"/>
        </w:rPr>
        <w:t xml:space="preserve">Bedecken Sie niemals Kopf und Gesicht.</w:t>
      </w:r>
      <w:r>
        <w:rPr>
          <w:sz w:val="21"/>
          <w:szCs w:val="21"/>
        </w:rPr>
        <w:t xml:space="preserve"> Die Decke muss stets unterhalb der Schulterhöhe bleiben.</w:t>
      </w:r>
    </w:p>
    <w:p>
      <w:pPr>
        <w:pStyle w:val="ListParagraph"/>
        <w:numPr>
          <w:ilvl w:val="0"/>
          <w:numId w:val="2"/>
        </w:numPr>
        <w:spacing w:after="90" w:line="276"/>
      </w:pPr>
      <w:r>
        <w:rPr>
          <w:sz w:val="21"/>
          <w:szCs w:val="21"/>
        </w:rPr>
        <w:t xml:space="preserve">Lassen Sie Kinder bei der Benutzung der Decke nicht unbeaufsichtigt.</w:t>
      </w:r>
    </w:p>
    <w:p>
      <w:pPr>
        <w:pStyle w:val="ListParagraph"/>
        <w:numPr>
          <w:ilvl w:val="0"/>
          <w:numId w:val="2"/>
        </w:numPr>
        <w:spacing w:after="90" w:line="276"/>
      </w:pPr>
      <w:r>
        <w:rPr>
          <w:sz w:val="21"/>
          <w:szCs w:val="21"/>
        </w:rPr>
        <w:t xml:space="preserve">Bei Kindern und Jugendlichen unter 18 Jahren verwenden Sie die Decke nach Rücksprache mit einem Kinderarzt.</w:t>
      </w:r>
    </w:p>
    <w:p>
      <w:pPr>
        <w:pStyle w:val="ListParagraph"/>
        <w:numPr>
          <w:ilvl w:val="0"/>
          <w:numId w:val="2"/>
        </w:numPr>
        <w:spacing w:after="90" w:line="276"/>
      </w:pPr>
      <w:r>
        <w:rPr>
          <w:sz w:val="21"/>
          <w:szCs w:val="21"/>
        </w:rPr>
        <w:t xml:space="preserve">Verwenden Sie die Decke nur bestimmungsgemäß – als Zudecke zum Schlafen und Ausruhen. Verwenden Sie die Decke nicht zum Einwickeln, Festbinden oder Fixieren einer Person.</w:t>
      </w:r>
    </w:p>
    <w:p>
      <w:pPr>
        <w:pStyle w:val="ListParagraph"/>
        <w:numPr>
          <w:ilvl w:val="0"/>
          <w:numId w:val="2"/>
        </w:numPr>
        <w:spacing w:after="90" w:line="276"/>
      </w:pPr>
      <w:r>
        <w:rPr>
          <w:sz w:val="21"/>
          <w:szCs w:val="21"/>
        </w:rPr>
        <w:t xml:space="preserve">Gewichtsdecken sind für die </w:t>
      </w:r>
      <w:r>
        <w:rPr>
          <w:b/>
          <w:bCs/>
          <w:sz w:val="21"/>
          <w:szCs w:val="21"/>
        </w:rPr>
        <w:t xml:space="preserve">individuelle Nutzung durch eine Person</w:t>
      </w:r>
      <w:r>
        <w:rPr>
          <w:sz w:val="21"/>
          <w:szCs w:val="21"/>
        </w:rPr>
        <w:t xml:space="preserve"> bestimmt. Die gemeinsame Nutzung durch zwei Personen kann Komfort und Sicherheit beeinträchtigen.</w:t>
      </w:r>
    </w:p>
    <w:p>
      <w:pPr>
        <w:pStyle w:val="ListParagraph"/>
        <w:numPr>
          <w:ilvl w:val="0"/>
          <w:numId w:val="2"/>
        </w:numPr>
        <w:spacing w:after="90" w:line="276"/>
      </w:pPr>
      <w:r>
        <w:rPr>
          <w:sz w:val="21"/>
          <w:szCs w:val="21"/>
        </w:rPr>
        <w:t xml:space="preserve">Konsultieren Sie vor der Anwendung einen Arzt, wenn Sie an Folgendem leiden: Atembeschwerden oder Schlafapnoe, Herz- und Kreislauferkrankungen, niedrigem Blutdruck, Diabetes, Klaustrophobie, Epilepsie, Störungen der Thermoregulation, nach einer Operation oder bei einer Verletzung des Bewegungsapparats. Dasselbe gilt in der Schwangerschaft.</w:t>
      </w:r>
    </w:p>
    <w:p>
      <w:pPr>
        <w:pStyle w:val="ListParagraph"/>
        <w:numPr>
          <w:ilvl w:val="0"/>
          <w:numId w:val="2"/>
        </w:numPr>
        <w:spacing w:after="90" w:line="276"/>
      </w:pPr>
      <w:r>
        <w:rPr>
          <w:sz w:val="21"/>
          <w:szCs w:val="21"/>
        </w:rPr>
        <w:t xml:space="preserve">Beenden Sie die Anwendung, wenn Sie Druck auf der Brust, Atemnot, Übelkeit, Kribbeln in den Gliedmaßen oder Überhitzung verspüren.</w:t>
      </w:r>
    </w:p>
    <w:p>
      <w:pPr>
        <w:pStyle w:val="ListParagraph"/>
        <w:numPr>
          <w:ilvl w:val="0"/>
          <w:numId w:val="2"/>
        </w:numPr>
        <w:spacing w:after="90" w:line="276"/>
      </w:pPr>
      <w:r>
        <w:rPr>
          <w:sz w:val="21"/>
          <w:szCs w:val="21"/>
        </w:rPr>
        <w:t xml:space="preserve">Kontrollieren Sie die Decke regelmäßig. </w:t>
      </w:r>
      <w:r>
        <w:rPr>
          <w:b/>
          <w:bCs/>
          <w:sz w:val="21"/>
          <w:szCs w:val="21"/>
        </w:rPr>
        <w:t xml:space="preserve">Bei Beschädigung einer Naht oder des Bezugs oder bei austretender Füllung verwenden Sie die Decke nicht weiter</w:t>
      </w:r>
      <w:r>
        <w:rPr>
          <w:sz w:val="21"/>
          <w:szCs w:val="21"/>
        </w:rPr>
        <w:t xml:space="preserve"> – lose Glasperlen bergen die Gefahr des Einatmens oder Verschluckens, insbesondere bei Kindern.</w:t>
      </w:r>
    </w:p>
    <w:p>
      <w:pPr>
        <w:pStyle w:val="ListParagraph"/>
        <w:numPr>
          <w:ilvl w:val="0"/>
          <w:numId w:val="2"/>
        </w:numPr>
        <w:spacing w:after="90" w:line="276"/>
      </w:pPr>
      <w:r>
        <w:rPr>
          <w:sz w:val="21"/>
          <w:szCs w:val="21"/>
        </w:rPr>
        <w:t xml:space="preserve">Von offenem Feuer und Wärmequellen fernhalten.</w:t>
      </w:r>
    </w:p>
    <w:p>
      <w:pPr>
        <w:pStyle w:val="ListParagraph"/>
        <w:numPr>
          <w:ilvl w:val="0"/>
          <w:numId w:val="2"/>
        </w:numPr>
        <w:spacing w:after="90" w:line="276"/>
      </w:pPr>
      <w:r>
        <w:rPr>
          <w:sz w:val="21"/>
          <w:szCs w:val="21"/>
        </w:rPr>
        <w:t xml:space="preserve">Verpackungsmaterial (Folie) außerhalb der Reichweite von Kindern aufbewahren – Erstickungsgefahr.</w:t>
      </w:r>
    </w:p>
    <w:p>
      <w:pPr>
        <w:pStyle w:val="Heading2"/>
        <w:pBdr>
          <w:bottom w:val="single" w:color="C7D3DE" w:sz="6" w:space="4"/>
        </w:pBdr>
        <w:spacing w:after="140" w:before="300"/>
      </w:pPr>
      <w:r>
        <w:rPr>
          <w:b/>
          <w:bCs/>
          <w:color w:val="1A3A5C"/>
          <w:sz w:val="26"/>
          <w:szCs w:val="26"/>
        </w:rPr>
        <w:t xml:space="preserve">Lagerung und Entsorgung</w:t>
      </w:r>
    </w:p>
    <w:p>
      <w:pPr>
        <w:spacing w:after="120" w:line="276"/>
      </w:pPr>
      <w:r>
        <w:rPr>
          <w:sz w:val="21"/>
          <w:szCs w:val="21"/>
        </w:rPr>
        <w:t xml:space="preserve">Trocken, locker gefaltet und vor direkter Sonne geschützt lagern. Entsorgen Sie die Decke und die Verpackung nicht im Restmüll – geben Sie die Decke in die Alttextilsammlung und die Verpackung in den Wertstoffmüll.</w:t>
      </w:r>
    </w:p>
    <w:sectPr>
      <w:pgSz w:w="11906" w:h="16838" w:orient="portrait"/>
      <w:pgMar w:top="12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40"/>
      </w:pPr>
    </w:lvl>
  </w:abstractNum>
  <w:abstractNum w:abstractNumId="3" w15:restartNumberingAfterBreak="0">
    <w:multiLevelType w:val="hybridMultilevel"/>
    <w:lvl w:ilvl="0" w15:tentative="1">
      <w:start w:val="1"/>
      <w:numFmt w:val="decimal"/>
      <w:lvlText w:val="%1."/>
      <w:lvlJc w:val="left"/>
      <w:pPr>
        <w:ind w:left="420" w:hanging="28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2026-08-28T16:23:57.204Z</dcterms:created>
  <dcterms:modified xsi:type="dcterms:W3CDTF">2026-08-28T16:23:57.204Z</dcterms:modified>
</cp:coreProperties>
</file>

<file path=docProps/custom.xml><?xml version="1.0" encoding="utf-8"?>
<Properties xmlns="http://schemas.openxmlformats.org/officeDocument/2006/custom-properties" xmlns:vt="http://schemas.openxmlformats.org/officeDocument/2006/docPropsVTypes"/>
</file>